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88D5" w14:textId="77777777" w:rsidR="00EB0F6A" w:rsidRPr="0092545A" w:rsidRDefault="00EB0F6A" w:rsidP="00EB0F6A">
      <w:pPr>
        <w:jc w:val="center"/>
        <w:rPr>
          <w:b/>
          <w:bCs/>
          <w:sz w:val="28"/>
          <w:szCs w:val="28"/>
        </w:rPr>
      </w:pPr>
      <w:r w:rsidRPr="0092545A">
        <w:rPr>
          <w:b/>
          <w:bCs/>
          <w:sz w:val="28"/>
          <w:szCs w:val="28"/>
        </w:rPr>
        <w:t>BIGFORK LAND USE ADVISORY COMMITTEE</w:t>
      </w:r>
    </w:p>
    <w:p w14:paraId="050D4CD7" w14:textId="112EDADD" w:rsidR="00EB0F6A" w:rsidRPr="0092545A" w:rsidRDefault="00EC48A9" w:rsidP="00EB0F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Approved</w:t>
      </w:r>
      <w:r w:rsidR="00EB0F6A" w:rsidRPr="0092545A">
        <w:rPr>
          <w:b/>
          <w:bCs/>
          <w:sz w:val="28"/>
          <w:szCs w:val="28"/>
        </w:rPr>
        <w:t xml:space="preserve"> Minutes Thursd</w:t>
      </w:r>
      <w:r w:rsidR="00EB0F6A">
        <w:rPr>
          <w:b/>
          <w:bCs/>
          <w:sz w:val="28"/>
          <w:szCs w:val="28"/>
        </w:rPr>
        <w:t>ay July 31, 2025</w:t>
      </w:r>
    </w:p>
    <w:p w14:paraId="6A499883" w14:textId="77777777" w:rsidR="00EB0F6A" w:rsidRPr="0092545A" w:rsidRDefault="00EB0F6A" w:rsidP="00EB0F6A">
      <w:pPr>
        <w:jc w:val="center"/>
        <w:rPr>
          <w:rFonts w:cs="Times New Roman"/>
          <w:b/>
          <w:sz w:val="28"/>
          <w:szCs w:val="28"/>
        </w:rPr>
      </w:pPr>
      <w:r w:rsidRPr="0092545A">
        <w:rPr>
          <w:rFonts w:cs="Times New Roman"/>
          <w:b/>
          <w:sz w:val="28"/>
          <w:szCs w:val="28"/>
        </w:rPr>
        <w:t>4:00 PM Bethany Lutheran Church – Downstairs Meeting Room</w:t>
      </w:r>
    </w:p>
    <w:p w14:paraId="246CD393" w14:textId="77777777" w:rsidR="00EB0F6A" w:rsidRPr="006F7D82" w:rsidRDefault="00EB0F6A" w:rsidP="00EB0F6A">
      <w:pPr>
        <w:jc w:val="center"/>
        <w:rPr>
          <w:rFonts w:cs="Times New Roman"/>
          <w:b/>
          <w:sz w:val="28"/>
          <w:szCs w:val="28"/>
        </w:rPr>
      </w:pPr>
    </w:p>
    <w:p w14:paraId="7DFD7D26" w14:textId="627ACD57" w:rsidR="00EB0F6A" w:rsidRPr="006F7D82" w:rsidRDefault="00EB0F6A" w:rsidP="00EB0F6A">
      <w:pPr>
        <w:rPr>
          <w:rFonts w:cs="Times New Roman"/>
          <w:sz w:val="28"/>
          <w:szCs w:val="28"/>
        </w:rPr>
      </w:pPr>
      <w:r w:rsidRPr="006F7D82">
        <w:rPr>
          <w:rFonts w:cs="Times New Roman"/>
          <w:sz w:val="28"/>
          <w:szCs w:val="28"/>
        </w:rPr>
        <w:t xml:space="preserve">Chairwoman Susan Johnson called the meeting to order at </w:t>
      </w:r>
      <w:r>
        <w:rPr>
          <w:rFonts w:cs="Times New Roman"/>
          <w:sz w:val="28"/>
          <w:szCs w:val="28"/>
        </w:rPr>
        <w:t xml:space="preserve">4:09 </w:t>
      </w:r>
      <w:r w:rsidRPr="006F7D82">
        <w:rPr>
          <w:rFonts w:cs="Times New Roman"/>
          <w:sz w:val="28"/>
          <w:szCs w:val="28"/>
        </w:rPr>
        <w:t>p.m.</w:t>
      </w:r>
    </w:p>
    <w:p w14:paraId="00B71757" w14:textId="47494D45" w:rsidR="00EB0F6A" w:rsidRPr="006F7D82" w:rsidRDefault="00EB0F6A" w:rsidP="00EB0F6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0B0713E4" w14:textId="2943EAED" w:rsidR="00EB0F6A" w:rsidRPr="006F7D82" w:rsidRDefault="00EB0F6A" w:rsidP="00EB0F6A">
      <w:pPr>
        <w:rPr>
          <w:rFonts w:cs="Times New Roman"/>
          <w:sz w:val="28"/>
          <w:szCs w:val="28"/>
        </w:rPr>
      </w:pPr>
      <w:r w:rsidRPr="006F7D82">
        <w:rPr>
          <w:rFonts w:cs="Times New Roman"/>
          <w:b/>
          <w:sz w:val="28"/>
          <w:szCs w:val="28"/>
        </w:rPr>
        <w:t>Present:</w:t>
      </w:r>
      <w:r w:rsidRPr="006F7D82">
        <w:rPr>
          <w:rFonts w:cs="Times New Roman"/>
          <w:sz w:val="28"/>
          <w:szCs w:val="28"/>
        </w:rPr>
        <w:t xml:space="preserve">  Committee member attendees:</w:t>
      </w:r>
      <w:r w:rsidR="00303668">
        <w:rPr>
          <w:rFonts w:cs="Times New Roman"/>
          <w:sz w:val="28"/>
          <w:szCs w:val="28"/>
        </w:rPr>
        <w:t xml:space="preserve"> Chany Ockert, Laura Perry, Susan Johnson, Shelley Anderson, Jerry Sorensen and Richard Michaud</w:t>
      </w:r>
      <w:r w:rsidRPr="006F7D82">
        <w:rPr>
          <w:rFonts w:cs="Times New Roman"/>
          <w:sz w:val="28"/>
          <w:szCs w:val="28"/>
        </w:rPr>
        <w:t>; absent w</w:t>
      </w:r>
      <w:r>
        <w:rPr>
          <w:rFonts w:cs="Times New Roman"/>
          <w:sz w:val="28"/>
          <w:szCs w:val="28"/>
        </w:rPr>
        <w:t xml:space="preserve">as </w:t>
      </w:r>
      <w:r w:rsidR="00303668">
        <w:rPr>
          <w:rFonts w:cs="Times New Roman"/>
          <w:sz w:val="28"/>
          <w:szCs w:val="28"/>
        </w:rPr>
        <w:t xml:space="preserve">None; </w:t>
      </w:r>
      <w:r w:rsidRPr="006F7D82">
        <w:rPr>
          <w:rFonts w:cs="Times New Roman"/>
          <w:sz w:val="28"/>
          <w:szCs w:val="28"/>
        </w:rPr>
        <w:t xml:space="preserve">Public: </w:t>
      </w:r>
      <w:r w:rsidR="00303668">
        <w:rPr>
          <w:rFonts w:cs="Times New Roman"/>
          <w:sz w:val="28"/>
          <w:szCs w:val="28"/>
        </w:rPr>
        <w:t xml:space="preserve">3 </w:t>
      </w:r>
      <w:r w:rsidRPr="006F7D82">
        <w:rPr>
          <w:rFonts w:cs="Times New Roman"/>
          <w:sz w:val="28"/>
          <w:szCs w:val="28"/>
        </w:rPr>
        <w:t>members; Flathead Planning and Zoning:</w:t>
      </w:r>
      <w:r w:rsidR="00303668">
        <w:rPr>
          <w:rFonts w:cs="Times New Roman"/>
          <w:sz w:val="28"/>
          <w:szCs w:val="28"/>
        </w:rPr>
        <w:t xml:space="preserve"> None.</w:t>
      </w:r>
      <w:r w:rsidRPr="006F7D82">
        <w:rPr>
          <w:rFonts w:cs="Times New Roman"/>
          <w:sz w:val="28"/>
          <w:szCs w:val="28"/>
        </w:rPr>
        <w:t xml:space="preserve"> </w:t>
      </w:r>
    </w:p>
    <w:p w14:paraId="2992B68C" w14:textId="77777777" w:rsidR="00EB0F6A" w:rsidRPr="006F7D82" w:rsidRDefault="00EB0F6A" w:rsidP="00EB0F6A">
      <w:pPr>
        <w:rPr>
          <w:rFonts w:cs="Times New Roman"/>
          <w:sz w:val="28"/>
          <w:szCs w:val="28"/>
        </w:rPr>
      </w:pPr>
    </w:p>
    <w:p w14:paraId="7C71D7FC" w14:textId="4BE37B97" w:rsidR="00EB0F6A" w:rsidRPr="006F7D82" w:rsidRDefault="00EB0F6A" w:rsidP="00EB0F6A">
      <w:pPr>
        <w:rPr>
          <w:rFonts w:cs="Times New Roman"/>
          <w:sz w:val="28"/>
          <w:szCs w:val="28"/>
        </w:rPr>
      </w:pPr>
      <w:r w:rsidRPr="006F7D82">
        <w:rPr>
          <w:rFonts w:cs="Times New Roman"/>
          <w:sz w:val="28"/>
          <w:szCs w:val="28"/>
        </w:rPr>
        <w:t>The agenda was approved (m/s,</w:t>
      </w:r>
      <w:r w:rsidR="00303668">
        <w:rPr>
          <w:rFonts w:cs="Times New Roman"/>
          <w:sz w:val="28"/>
          <w:szCs w:val="28"/>
        </w:rPr>
        <w:t xml:space="preserve"> Sorensen/Ockert</w:t>
      </w:r>
      <w:r w:rsidRPr="006F7D82">
        <w:rPr>
          <w:rFonts w:cs="Times New Roman"/>
          <w:sz w:val="28"/>
          <w:szCs w:val="28"/>
        </w:rPr>
        <w:t xml:space="preserve">), </w:t>
      </w:r>
      <w:r>
        <w:rPr>
          <w:rFonts w:cs="Times New Roman"/>
          <w:sz w:val="28"/>
          <w:szCs w:val="28"/>
        </w:rPr>
        <w:t>vote</w:t>
      </w:r>
      <w:r w:rsidR="00303668">
        <w:rPr>
          <w:rFonts w:cs="Times New Roman"/>
          <w:sz w:val="28"/>
          <w:szCs w:val="28"/>
        </w:rPr>
        <w:t xml:space="preserve"> was unanimous.</w:t>
      </w:r>
    </w:p>
    <w:p w14:paraId="3677CCCE" w14:textId="77777777" w:rsidR="00EB0F6A" w:rsidRPr="006F7D82" w:rsidRDefault="00EB0F6A" w:rsidP="00EB0F6A">
      <w:pPr>
        <w:rPr>
          <w:rFonts w:cs="Times New Roman"/>
          <w:sz w:val="28"/>
          <w:szCs w:val="28"/>
        </w:rPr>
      </w:pPr>
    </w:p>
    <w:p w14:paraId="2CF8CC6F" w14:textId="6A71CD20" w:rsidR="00EB0F6A" w:rsidRDefault="00EB0F6A" w:rsidP="00EB0F6A">
      <w:pPr>
        <w:rPr>
          <w:rFonts w:cs="Times New Roman"/>
          <w:sz w:val="28"/>
          <w:szCs w:val="28"/>
        </w:rPr>
      </w:pPr>
      <w:r w:rsidRPr="006F7D82">
        <w:rPr>
          <w:rFonts w:cs="Times New Roman"/>
          <w:sz w:val="28"/>
          <w:szCs w:val="28"/>
        </w:rPr>
        <w:t>Minutes of th</w:t>
      </w:r>
      <w:r>
        <w:rPr>
          <w:rFonts w:cs="Times New Roman"/>
          <w:sz w:val="28"/>
          <w:szCs w:val="28"/>
        </w:rPr>
        <w:t xml:space="preserve">e </w:t>
      </w:r>
      <w:r w:rsidR="00303668">
        <w:rPr>
          <w:rFonts w:cs="Times New Roman"/>
          <w:sz w:val="28"/>
          <w:szCs w:val="28"/>
        </w:rPr>
        <w:t>J</w:t>
      </w:r>
      <w:r w:rsidR="00C3363C">
        <w:rPr>
          <w:rFonts w:cs="Times New Roman"/>
          <w:sz w:val="28"/>
          <w:szCs w:val="28"/>
        </w:rPr>
        <w:t xml:space="preserve">une 26, 2025 </w:t>
      </w:r>
      <w:r w:rsidRPr="006F7D82">
        <w:rPr>
          <w:rFonts w:cs="Times New Roman"/>
          <w:sz w:val="28"/>
          <w:szCs w:val="28"/>
        </w:rPr>
        <w:t>meeting were approved (m/s,</w:t>
      </w:r>
      <w:r>
        <w:rPr>
          <w:rFonts w:cs="Times New Roman"/>
          <w:sz w:val="28"/>
          <w:szCs w:val="28"/>
        </w:rPr>
        <w:t xml:space="preserve"> </w:t>
      </w:r>
      <w:r w:rsidR="00303668">
        <w:rPr>
          <w:rFonts w:cs="Times New Roman"/>
          <w:sz w:val="28"/>
          <w:szCs w:val="28"/>
        </w:rPr>
        <w:t>Anderson/Sorensen</w:t>
      </w:r>
      <w:r w:rsidRPr="006F7D82">
        <w:rPr>
          <w:rFonts w:cs="Times New Roman"/>
          <w:sz w:val="28"/>
          <w:szCs w:val="28"/>
        </w:rPr>
        <w:t xml:space="preserve">), </w:t>
      </w:r>
      <w:r>
        <w:rPr>
          <w:rFonts w:cs="Times New Roman"/>
          <w:sz w:val="28"/>
          <w:szCs w:val="28"/>
        </w:rPr>
        <w:t>vote</w:t>
      </w:r>
      <w:r w:rsidR="00303668">
        <w:rPr>
          <w:rFonts w:cs="Times New Roman"/>
          <w:sz w:val="28"/>
          <w:szCs w:val="28"/>
        </w:rPr>
        <w:t xml:space="preserve"> was unanimous</w:t>
      </w:r>
      <w:r w:rsidRPr="006F7D82">
        <w:rPr>
          <w:rFonts w:cs="Times New Roman"/>
          <w:sz w:val="28"/>
          <w:szCs w:val="28"/>
        </w:rPr>
        <w:t>.</w:t>
      </w:r>
    </w:p>
    <w:p w14:paraId="5FC790BE" w14:textId="77777777" w:rsidR="00EB0F6A" w:rsidRPr="006F7D82" w:rsidRDefault="00EB0F6A" w:rsidP="00EB0F6A">
      <w:pPr>
        <w:rPr>
          <w:rFonts w:cs="Times New Roman"/>
          <w:sz w:val="28"/>
          <w:szCs w:val="28"/>
        </w:rPr>
      </w:pPr>
    </w:p>
    <w:p w14:paraId="0608C1BD" w14:textId="77777777" w:rsidR="00EB0F6A" w:rsidRPr="006F7D82" w:rsidRDefault="00EB0F6A" w:rsidP="00EB0F6A">
      <w:pPr>
        <w:rPr>
          <w:rFonts w:cs="Times New Roman"/>
          <w:b/>
          <w:sz w:val="28"/>
          <w:szCs w:val="28"/>
        </w:rPr>
      </w:pPr>
      <w:r w:rsidRPr="006F7D82">
        <w:rPr>
          <w:rFonts w:cs="Times New Roman"/>
          <w:b/>
          <w:sz w:val="28"/>
          <w:szCs w:val="28"/>
        </w:rPr>
        <w:t>Administrator’s Report and Announcements:</w:t>
      </w:r>
    </w:p>
    <w:p w14:paraId="18FD14AD" w14:textId="77777777" w:rsidR="00EB0F6A" w:rsidRDefault="00EB0F6A" w:rsidP="00EB0F6A">
      <w:pPr>
        <w:spacing w:after="281"/>
        <w:rPr>
          <w:sz w:val="28"/>
          <w:szCs w:val="28"/>
        </w:rPr>
      </w:pPr>
      <w:r w:rsidRPr="00650B27">
        <w:rPr>
          <w:sz w:val="28"/>
          <w:szCs w:val="28"/>
        </w:rPr>
        <w:t>Sign-in sheet passed around.  Approved minutes and documents are posted on the County website</w:t>
      </w:r>
      <w:r w:rsidRPr="00650B27">
        <w:rPr>
          <w:color w:val="548DD4" w:themeColor="text2" w:themeTint="99"/>
          <w:sz w:val="28"/>
          <w:szCs w:val="28"/>
        </w:rPr>
        <w:t xml:space="preserve">: flathead.mt.gov  </w:t>
      </w:r>
      <w:r w:rsidRPr="00650B27">
        <w:rPr>
          <w:sz w:val="28"/>
          <w:szCs w:val="28"/>
        </w:rPr>
        <w:t xml:space="preserve">Click on Planning and Zoning/Meetings and Boards/Bigfork Land Use Advisory </w:t>
      </w:r>
      <w:r>
        <w:rPr>
          <w:sz w:val="28"/>
          <w:szCs w:val="28"/>
        </w:rPr>
        <w:t>Committee.</w:t>
      </w:r>
    </w:p>
    <w:p w14:paraId="786D6611" w14:textId="0AC6597B" w:rsidR="00303668" w:rsidRPr="007A55A9" w:rsidRDefault="00303668" w:rsidP="00EB0F6A">
      <w:pPr>
        <w:spacing w:after="281"/>
        <w:rPr>
          <w:sz w:val="28"/>
          <w:szCs w:val="28"/>
        </w:rPr>
      </w:pPr>
      <w:r>
        <w:rPr>
          <w:sz w:val="28"/>
          <w:szCs w:val="28"/>
        </w:rPr>
        <w:t>Anderson reported that on July 9, 2025, the Planning Board forwarded a positive recommendation on FZC-25-07 to the Commissioners.  The Planning Board amended Finding of Fact #10 to include does “not” appear to constitute spot zoning.</w:t>
      </w:r>
    </w:p>
    <w:p w14:paraId="400F0059" w14:textId="77777777" w:rsidR="00EB0F6A" w:rsidRPr="0092545A" w:rsidRDefault="00EB0F6A" w:rsidP="00EB0F6A">
      <w:pPr>
        <w:rPr>
          <w:rFonts w:cs="Times New Roman"/>
          <w:b/>
          <w:sz w:val="28"/>
          <w:szCs w:val="28"/>
        </w:rPr>
      </w:pPr>
      <w:r w:rsidRPr="006F7D82">
        <w:rPr>
          <w:rFonts w:cs="Times New Roman"/>
          <w:b/>
          <w:sz w:val="28"/>
          <w:szCs w:val="28"/>
        </w:rPr>
        <w:t>Public Comment:</w:t>
      </w:r>
    </w:p>
    <w:p w14:paraId="1A8D2575" w14:textId="4AA280D6" w:rsidR="00EB0F6A" w:rsidRDefault="00303668" w:rsidP="00EB0F6A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None</w:t>
      </w:r>
    </w:p>
    <w:p w14:paraId="37788449" w14:textId="77777777" w:rsidR="00303668" w:rsidRPr="00303668" w:rsidRDefault="00303668" w:rsidP="00EB0F6A">
      <w:pPr>
        <w:rPr>
          <w:rFonts w:cs="Times New Roman"/>
          <w:bCs/>
          <w:sz w:val="28"/>
          <w:szCs w:val="28"/>
        </w:rPr>
      </w:pPr>
    </w:p>
    <w:p w14:paraId="33E2CC27" w14:textId="77777777" w:rsidR="00EB0F6A" w:rsidRPr="006F7D82" w:rsidRDefault="00EB0F6A" w:rsidP="00EB0F6A">
      <w:pPr>
        <w:rPr>
          <w:rFonts w:cs="Times New Roman"/>
          <w:b/>
          <w:sz w:val="28"/>
          <w:szCs w:val="28"/>
        </w:rPr>
      </w:pPr>
      <w:r w:rsidRPr="006F7D82">
        <w:rPr>
          <w:rFonts w:cs="Times New Roman"/>
          <w:b/>
          <w:sz w:val="28"/>
          <w:szCs w:val="28"/>
        </w:rPr>
        <w:t>Application:</w:t>
      </w:r>
    </w:p>
    <w:p w14:paraId="1EBEB50F" w14:textId="6AB105A5" w:rsidR="00EB0F6A" w:rsidRPr="00303668" w:rsidRDefault="00303668" w:rsidP="00EB0F6A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None</w:t>
      </w:r>
    </w:p>
    <w:p w14:paraId="0ED272D6" w14:textId="77777777" w:rsidR="00EB0F6A" w:rsidRDefault="00EB0F6A" w:rsidP="00EB0F6A">
      <w:pPr>
        <w:rPr>
          <w:rFonts w:cs="Times New Roman"/>
          <w:b/>
          <w:sz w:val="28"/>
          <w:szCs w:val="28"/>
        </w:rPr>
      </w:pPr>
    </w:p>
    <w:p w14:paraId="3A8C2AA6" w14:textId="77777777" w:rsidR="00EB0F6A" w:rsidRDefault="00EB0F6A" w:rsidP="00EB0F6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Unfinished Business:</w:t>
      </w:r>
    </w:p>
    <w:p w14:paraId="2E4CF0E8" w14:textId="0A62A9B5" w:rsidR="00EB0F6A" w:rsidRDefault="00303668" w:rsidP="00EB0F6A">
      <w:pPr>
        <w:rPr>
          <w:rFonts w:cs="Times New Roman"/>
          <w:bCs/>
          <w:sz w:val="28"/>
          <w:szCs w:val="28"/>
          <w:u w:val="single"/>
        </w:rPr>
      </w:pPr>
      <w:r w:rsidRPr="00303668">
        <w:rPr>
          <w:rFonts w:cs="Times New Roman"/>
          <w:bCs/>
          <w:sz w:val="28"/>
          <w:szCs w:val="28"/>
          <w:u w:val="single"/>
        </w:rPr>
        <w:t>Bigfork Neighborhood Plan Update</w:t>
      </w:r>
    </w:p>
    <w:p w14:paraId="726C156D" w14:textId="58C03973" w:rsidR="003A5DB4" w:rsidRDefault="003A5DB4" w:rsidP="00EB0F6A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Johnson proposed a meeting with Planning and Zoning to review the Demographics and Economics section update.</w:t>
      </w:r>
    </w:p>
    <w:p w14:paraId="24E9E485" w14:textId="0FA19081" w:rsidR="003A5DB4" w:rsidRDefault="003A5DB4" w:rsidP="00EB0F6A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Sorensen asked about the Bigfork Water and Sewer update as he needs the information to update the Land Use section.</w:t>
      </w:r>
    </w:p>
    <w:p w14:paraId="37D53642" w14:textId="77777777" w:rsidR="003A5DB4" w:rsidRDefault="003A5DB4" w:rsidP="00EB0F6A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Ockert is updating and streamlining the Local and Social Services section including Goals and Policies. The update will be ready for the next workshop.</w:t>
      </w:r>
    </w:p>
    <w:p w14:paraId="33677B2B" w14:textId="00AAEFE3" w:rsidR="003A5DB4" w:rsidRDefault="003A5DB4" w:rsidP="00EB0F6A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Michaud stated that some Short-</w:t>
      </w:r>
      <w:r w:rsidR="00B979B5">
        <w:rPr>
          <w:rFonts w:cs="Times New Roman"/>
          <w:bCs/>
          <w:sz w:val="28"/>
          <w:szCs w:val="28"/>
        </w:rPr>
        <w:t>t</w:t>
      </w:r>
      <w:r>
        <w:rPr>
          <w:rFonts w:cs="Times New Roman"/>
          <w:bCs/>
          <w:sz w:val="28"/>
          <w:szCs w:val="28"/>
        </w:rPr>
        <w:t>erm rentals and VRBOs are illegal.  Johnson and Perry commented that no information for the update will be included unless approved by various agencies including the State’s identification of properties</w:t>
      </w:r>
      <w:r w:rsidR="00B979B5">
        <w:rPr>
          <w:rFonts w:cs="Times New Roman"/>
          <w:bCs/>
          <w:sz w:val="28"/>
          <w:szCs w:val="28"/>
        </w:rPr>
        <w:t xml:space="preserve"> for tax purposes.  Johnson stated that the county Health Department identifies 116 Short-term rentals in Bigfork, and it</w:t>
      </w:r>
      <w:r w:rsidR="00C3363C">
        <w:rPr>
          <w:rFonts w:cs="Times New Roman"/>
          <w:bCs/>
          <w:sz w:val="28"/>
          <w:szCs w:val="28"/>
        </w:rPr>
        <w:t xml:space="preserve"> </w:t>
      </w:r>
      <w:r w:rsidR="00B979B5">
        <w:rPr>
          <w:rFonts w:cs="Times New Roman"/>
          <w:bCs/>
          <w:sz w:val="28"/>
          <w:szCs w:val="28"/>
        </w:rPr>
        <w:t>includes hotel/motel rooms. Michaud added that Bigfork Water and Sewer is identifying non-approved Short-term rentals.</w:t>
      </w:r>
      <w:r>
        <w:rPr>
          <w:rFonts w:cs="Times New Roman"/>
          <w:bCs/>
          <w:sz w:val="28"/>
          <w:szCs w:val="28"/>
        </w:rPr>
        <w:t xml:space="preserve"> </w:t>
      </w:r>
      <w:r w:rsidR="00B979B5">
        <w:rPr>
          <w:rFonts w:cs="Times New Roman"/>
          <w:bCs/>
          <w:sz w:val="28"/>
          <w:szCs w:val="28"/>
        </w:rPr>
        <w:t>Sorensen added that we need to know from Bigfork Water and Sewer what development capacity there is in each zoned designated area.</w:t>
      </w:r>
    </w:p>
    <w:p w14:paraId="439E2B35" w14:textId="77777777" w:rsidR="00B979B5" w:rsidRDefault="00B979B5" w:rsidP="00EB0F6A">
      <w:pPr>
        <w:rPr>
          <w:rFonts w:cs="Times New Roman"/>
          <w:bCs/>
          <w:sz w:val="28"/>
          <w:szCs w:val="28"/>
        </w:rPr>
      </w:pPr>
    </w:p>
    <w:p w14:paraId="3808CC93" w14:textId="3C54EE9A" w:rsidR="00B979B5" w:rsidRDefault="00B979B5" w:rsidP="00EB0F6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Public Comment:</w:t>
      </w:r>
    </w:p>
    <w:p w14:paraId="6E63C35D" w14:textId="3793CA1E" w:rsidR="00B979B5" w:rsidRDefault="00B979B5" w:rsidP="00EB0F6A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Jeremy Patton-Bigfork Fire Chief stated that he believes that Bigfork Water and Sewer has completed its engineering study on capacity as he has seen the report. </w:t>
      </w:r>
    </w:p>
    <w:p w14:paraId="7C85E449" w14:textId="77777777" w:rsidR="00B979B5" w:rsidRPr="00B979B5" w:rsidRDefault="00B979B5" w:rsidP="00EB0F6A">
      <w:pPr>
        <w:rPr>
          <w:rFonts w:cs="Times New Roman"/>
          <w:bCs/>
          <w:sz w:val="28"/>
          <w:szCs w:val="28"/>
        </w:rPr>
      </w:pPr>
    </w:p>
    <w:p w14:paraId="58C2BC83" w14:textId="77777777" w:rsidR="00EB0F6A" w:rsidRDefault="00EB0F6A" w:rsidP="00EB0F6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New Business:</w:t>
      </w:r>
    </w:p>
    <w:p w14:paraId="41C6CB53" w14:textId="1857C597" w:rsidR="00EB0F6A" w:rsidRDefault="00B979B5" w:rsidP="00EB0F6A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Johnson stated that BLUAC received no letters of interest for the open committee position from the public notice posting on the Planning and Zoning website.</w:t>
      </w:r>
    </w:p>
    <w:p w14:paraId="19C1BF8E" w14:textId="38C19009" w:rsidR="00B979B5" w:rsidRDefault="00B979B5" w:rsidP="00EB0F6A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Johnson moved and Anderson seconded the motion to appoint Dan Cotman to the open pos</w:t>
      </w:r>
      <w:r w:rsidR="00C35FB5">
        <w:rPr>
          <w:rFonts w:cs="Times New Roman"/>
          <w:bCs/>
          <w:sz w:val="28"/>
          <w:szCs w:val="28"/>
        </w:rPr>
        <w:t>ition for a term to expire on May 31, 2026.  The vote was unanimous.</w:t>
      </w:r>
    </w:p>
    <w:p w14:paraId="296BF067" w14:textId="77777777" w:rsidR="00C35FB5" w:rsidRPr="00B979B5" w:rsidRDefault="00C35FB5" w:rsidP="00EB0F6A">
      <w:pPr>
        <w:rPr>
          <w:rFonts w:cs="Times New Roman"/>
          <w:bCs/>
          <w:sz w:val="28"/>
          <w:szCs w:val="28"/>
        </w:rPr>
      </w:pPr>
    </w:p>
    <w:p w14:paraId="027311E9" w14:textId="77777777" w:rsidR="00EB0F6A" w:rsidRDefault="00EB0F6A" w:rsidP="00EB0F6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Adjourn:</w:t>
      </w:r>
    </w:p>
    <w:p w14:paraId="34A329DF" w14:textId="1E00ADD9" w:rsidR="00093C52" w:rsidRDefault="00C35FB5">
      <w:pPr>
        <w:rPr>
          <w:sz w:val="28"/>
          <w:szCs w:val="28"/>
        </w:rPr>
      </w:pPr>
      <w:r>
        <w:rPr>
          <w:sz w:val="28"/>
          <w:szCs w:val="28"/>
        </w:rPr>
        <w:t>Sorensen moved and Michaud seconded the motion to adjourn.  Motion passed unanimously at 4:32 p.m.</w:t>
      </w:r>
    </w:p>
    <w:p w14:paraId="54CE7613" w14:textId="77777777" w:rsidR="00C35FB5" w:rsidRDefault="00C35FB5">
      <w:pPr>
        <w:rPr>
          <w:sz w:val="28"/>
          <w:szCs w:val="28"/>
        </w:rPr>
      </w:pPr>
    </w:p>
    <w:p w14:paraId="51761B36" w14:textId="1A8BFB4D" w:rsidR="00C35FB5" w:rsidRDefault="00C35FB5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04D49F8D" w14:textId="71017D78" w:rsidR="00C35FB5" w:rsidRPr="00C35FB5" w:rsidRDefault="00C35FB5">
      <w:pPr>
        <w:rPr>
          <w:sz w:val="28"/>
          <w:szCs w:val="28"/>
        </w:rPr>
      </w:pPr>
      <w:r>
        <w:rPr>
          <w:sz w:val="28"/>
          <w:szCs w:val="28"/>
        </w:rPr>
        <w:t>Shelley Anderson, member and acting recording secretary</w:t>
      </w:r>
    </w:p>
    <w:sectPr w:rsidR="00C35FB5" w:rsidRPr="00C35FB5" w:rsidSect="00093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D6FB9"/>
    <w:rsid w:val="00054555"/>
    <w:rsid w:val="00093C52"/>
    <w:rsid w:val="00154331"/>
    <w:rsid w:val="002B0439"/>
    <w:rsid w:val="002D6FB9"/>
    <w:rsid w:val="00303668"/>
    <w:rsid w:val="003A0BA1"/>
    <w:rsid w:val="003A5DB4"/>
    <w:rsid w:val="00411082"/>
    <w:rsid w:val="00701B5B"/>
    <w:rsid w:val="007440F2"/>
    <w:rsid w:val="00937CE9"/>
    <w:rsid w:val="00AA2632"/>
    <w:rsid w:val="00B979B5"/>
    <w:rsid w:val="00C3363C"/>
    <w:rsid w:val="00C35FB5"/>
    <w:rsid w:val="00EB0F6A"/>
    <w:rsid w:val="00EC48A9"/>
    <w:rsid w:val="00E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1FD7"/>
  <w15:chartTrackingRefBased/>
  <w15:docId w15:val="{B1DEE1DA-4009-467C-B85C-A49EE2FD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F6A"/>
    <w:pPr>
      <w:spacing w:after="0"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F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F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F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F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F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F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F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0439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043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D6FB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F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FB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FB9"/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FB9"/>
    <w:rPr>
      <w:rFonts w:eastAsiaTheme="majorEastAsia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FB9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FB9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FB9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FB9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D6F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F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F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FB9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FB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F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FB9"/>
    <w:rPr>
      <w:rFonts w:ascii="Times New Roman" w:hAnsi="Times New Roman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D6FB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Gonzales</dc:creator>
  <cp:keywords/>
  <dc:description/>
  <cp:lastModifiedBy>Shelley Gonzales</cp:lastModifiedBy>
  <cp:revision>2</cp:revision>
  <dcterms:created xsi:type="dcterms:W3CDTF">2025-08-19T21:34:00Z</dcterms:created>
  <dcterms:modified xsi:type="dcterms:W3CDTF">2025-08-19T21:34:00Z</dcterms:modified>
</cp:coreProperties>
</file>