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94454" w14:textId="77777777" w:rsidR="0021737F" w:rsidRPr="0092545A" w:rsidRDefault="0021737F" w:rsidP="0021737F">
      <w:pPr>
        <w:jc w:val="center"/>
        <w:rPr>
          <w:b/>
          <w:bCs/>
          <w:sz w:val="28"/>
          <w:szCs w:val="28"/>
        </w:rPr>
      </w:pPr>
      <w:r w:rsidRPr="0092545A">
        <w:rPr>
          <w:b/>
          <w:bCs/>
          <w:sz w:val="28"/>
          <w:szCs w:val="28"/>
        </w:rPr>
        <w:t>BIGFORK LAND USE ADVISORY COMMITTEE</w:t>
      </w:r>
    </w:p>
    <w:p w14:paraId="679F2E18" w14:textId="6AB65129" w:rsidR="0021737F" w:rsidRPr="0092545A" w:rsidRDefault="0021737F" w:rsidP="0021737F">
      <w:pPr>
        <w:jc w:val="center"/>
        <w:rPr>
          <w:b/>
          <w:bCs/>
          <w:sz w:val="28"/>
          <w:szCs w:val="28"/>
        </w:rPr>
      </w:pPr>
      <w:r w:rsidRPr="0092545A">
        <w:rPr>
          <w:b/>
          <w:bCs/>
          <w:sz w:val="28"/>
          <w:szCs w:val="28"/>
        </w:rPr>
        <w:t>Draft Minutes Thursd</w:t>
      </w:r>
      <w:r>
        <w:rPr>
          <w:b/>
          <w:bCs/>
          <w:sz w:val="28"/>
          <w:szCs w:val="28"/>
        </w:rPr>
        <w:t>ay</w:t>
      </w:r>
      <w:r>
        <w:rPr>
          <w:b/>
          <w:bCs/>
          <w:sz w:val="28"/>
          <w:szCs w:val="28"/>
        </w:rPr>
        <w:t xml:space="preserve"> December 19, 2024</w:t>
      </w:r>
    </w:p>
    <w:p w14:paraId="60B837EB" w14:textId="77777777" w:rsidR="0021737F" w:rsidRPr="0092545A" w:rsidRDefault="0021737F" w:rsidP="0021737F">
      <w:pPr>
        <w:jc w:val="center"/>
        <w:rPr>
          <w:rFonts w:cs="Times New Roman"/>
          <w:b/>
          <w:sz w:val="28"/>
          <w:szCs w:val="28"/>
        </w:rPr>
      </w:pPr>
      <w:r w:rsidRPr="0092545A">
        <w:rPr>
          <w:rFonts w:cs="Times New Roman"/>
          <w:b/>
          <w:sz w:val="28"/>
          <w:szCs w:val="28"/>
        </w:rPr>
        <w:t>4:00 PM Bethany Lutheran Church – Downstairs Meeting Room</w:t>
      </w:r>
    </w:p>
    <w:p w14:paraId="16460D1D" w14:textId="77777777" w:rsidR="0021737F" w:rsidRPr="006F7D82" w:rsidRDefault="0021737F" w:rsidP="0021737F">
      <w:pPr>
        <w:jc w:val="center"/>
        <w:rPr>
          <w:rFonts w:cs="Times New Roman"/>
          <w:b/>
          <w:sz w:val="28"/>
          <w:szCs w:val="28"/>
        </w:rPr>
      </w:pPr>
    </w:p>
    <w:p w14:paraId="1871C3BD" w14:textId="5C1D06D6" w:rsidR="0021737F" w:rsidRPr="006F7D82" w:rsidRDefault="0021737F" w:rsidP="0021737F">
      <w:pPr>
        <w:rPr>
          <w:rFonts w:cs="Times New Roman"/>
          <w:sz w:val="28"/>
          <w:szCs w:val="28"/>
        </w:rPr>
      </w:pPr>
      <w:r w:rsidRPr="006F7D82">
        <w:rPr>
          <w:rFonts w:cs="Times New Roman"/>
          <w:sz w:val="28"/>
          <w:szCs w:val="28"/>
        </w:rPr>
        <w:t xml:space="preserve">Chairwoman Susan Johnson called the meeting to order at </w:t>
      </w:r>
      <w:r>
        <w:rPr>
          <w:rFonts w:cs="Times New Roman"/>
          <w:sz w:val="28"/>
          <w:szCs w:val="28"/>
        </w:rPr>
        <w:t xml:space="preserve">4:05 </w:t>
      </w:r>
      <w:r w:rsidRPr="006F7D82">
        <w:rPr>
          <w:rFonts w:cs="Times New Roman"/>
          <w:sz w:val="28"/>
          <w:szCs w:val="28"/>
        </w:rPr>
        <w:t>p.m.</w:t>
      </w:r>
    </w:p>
    <w:p w14:paraId="5F6EF7F5" w14:textId="77777777" w:rsidR="0021737F" w:rsidRPr="006F7D82" w:rsidRDefault="0021737F" w:rsidP="0021737F">
      <w:pPr>
        <w:rPr>
          <w:rFonts w:cs="Times New Roman"/>
          <w:sz w:val="28"/>
          <w:szCs w:val="28"/>
        </w:rPr>
      </w:pPr>
    </w:p>
    <w:p w14:paraId="3F2B6B17" w14:textId="4CEAC6E5" w:rsidR="0021737F" w:rsidRPr="006F7D82" w:rsidRDefault="0021737F" w:rsidP="0021737F">
      <w:pPr>
        <w:rPr>
          <w:rFonts w:cs="Times New Roman"/>
          <w:sz w:val="28"/>
          <w:szCs w:val="28"/>
        </w:rPr>
      </w:pPr>
      <w:r w:rsidRPr="006F7D82">
        <w:rPr>
          <w:rFonts w:cs="Times New Roman"/>
          <w:b/>
          <w:sz w:val="28"/>
          <w:szCs w:val="28"/>
        </w:rPr>
        <w:t>Present:</w:t>
      </w:r>
      <w:r w:rsidRPr="006F7D82">
        <w:rPr>
          <w:rFonts w:cs="Times New Roman"/>
          <w:sz w:val="28"/>
          <w:szCs w:val="28"/>
        </w:rPr>
        <w:t xml:space="preserve">  Committee member attendees: </w:t>
      </w:r>
      <w:r>
        <w:rPr>
          <w:rFonts w:cs="Times New Roman"/>
          <w:sz w:val="28"/>
          <w:szCs w:val="28"/>
        </w:rPr>
        <w:t>Chany Ockert, Susan Johnson, Shelley Anderson, Laura Perry and Richard Michaud</w:t>
      </w:r>
      <w:r w:rsidRPr="006F7D82">
        <w:rPr>
          <w:rFonts w:cs="Times New Roman"/>
          <w:sz w:val="28"/>
          <w:szCs w:val="28"/>
        </w:rPr>
        <w:t>; absent w</w:t>
      </w:r>
      <w:r>
        <w:rPr>
          <w:rFonts w:cs="Times New Roman"/>
          <w:sz w:val="28"/>
          <w:szCs w:val="28"/>
        </w:rPr>
        <w:t xml:space="preserve">as </w:t>
      </w:r>
      <w:r>
        <w:rPr>
          <w:rFonts w:cs="Times New Roman"/>
          <w:sz w:val="28"/>
          <w:szCs w:val="28"/>
        </w:rPr>
        <w:t xml:space="preserve">Jerry Sorensen and Angela DeFries; </w:t>
      </w:r>
      <w:r w:rsidRPr="006F7D82">
        <w:rPr>
          <w:rFonts w:cs="Times New Roman"/>
          <w:sz w:val="28"/>
          <w:szCs w:val="28"/>
        </w:rPr>
        <w:t xml:space="preserve">Public: </w:t>
      </w:r>
      <w:r>
        <w:rPr>
          <w:rFonts w:cs="Times New Roman"/>
          <w:sz w:val="28"/>
          <w:szCs w:val="28"/>
        </w:rPr>
        <w:t xml:space="preserve">1 </w:t>
      </w:r>
      <w:r w:rsidRPr="006F7D82">
        <w:rPr>
          <w:rFonts w:cs="Times New Roman"/>
          <w:sz w:val="28"/>
          <w:szCs w:val="28"/>
        </w:rPr>
        <w:t>member; Flathead Planning and Zoning:</w:t>
      </w:r>
      <w:r>
        <w:rPr>
          <w:rFonts w:cs="Times New Roman"/>
          <w:sz w:val="28"/>
          <w:szCs w:val="28"/>
        </w:rPr>
        <w:t xml:space="preserve"> </w:t>
      </w:r>
      <w:r>
        <w:rPr>
          <w:rFonts w:cs="Times New Roman"/>
          <w:sz w:val="28"/>
          <w:szCs w:val="28"/>
        </w:rPr>
        <w:t>None</w:t>
      </w:r>
    </w:p>
    <w:p w14:paraId="7FB81935" w14:textId="77777777" w:rsidR="0021737F" w:rsidRPr="006F7D82" w:rsidRDefault="0021737F" w:rsidP="0021737F">
      <w:pPr>
        <w:rPr>
          <w:rFonts w:cs="Times New Roman"/>
          <w:sz w:val="28"/>
          <w:szCs w:val="28"/>
        </w:rPr>
      </w:pPr>
    </w:p>
    <w:p w14:paraId="54AC0DE0" w14:textId="7640CA3C" w:rsidR="0021737F" w:rsidRPr="006F7D82" w:rsidRDefault="0021737F" w:rsidP="0021737F">
      <w:pPr>
        <w:rPr>
          <w:rFonts w:cs="Times New Roman"/>
          <w:sz w:val="28"/>
          <w:szCs w:val="28"/>
        </w:rPr>
      </w:pPr>
      <w:r w:rsidRPr="006F7D82">
        <w:rPr>
          <w:rFonts w:cs="Times New Roman"/>
          <w:sz w:val="28"/>
          <w:szCs w:val="28"/>
        </w:rPr>
        <w:t xml:space="preserve">The agenda was </w:t>
      </w:r>
      <w:r>
        <w:rPr>
          <w:rFonts w:cs="Times New Roman"/>
          <w:sz w:val="28"/>
          <w:szCs w:val="28"/>
        </w:rPr>
        <w:t xml:space="preserve">amended to remove FCU-24-23, and </w:t>
      </w:r>
      <w:r w:rsidRPr="006F7D82">
        <w:rPr>
          <w:rFonts w:cs="Times New Roman"/>
          <w:sz w:val="28"/>
          <w:szCs w:val="28"/>
        </w:rPr>
        <w:t>approved</w:t>
      </w:r>
      <w:r>
        <w:rPr>
          <w:rFonts w:cs="Times New Roman"/>
          <w:sz w:val="28"/>
          <w:szCs w:val="28"/>
        </w:rPr>
        <w:t xml:space="preserve"> as amended</w:t>
      </w:r>
      <w:r w:rsidRPr="006F7D82">
        <w:rPr>
          <w:rFonts w:cs="Times New Roman"/>
          <w:sz w:val="28"/>
          <w:szCs w:val="28"/>
        </w:rPr>
        <w:t xml:space="preserve"> (m/s,</w:t>
      </w:r>
      <w:r>
        <w:rPr>
          <w:rFonts w:cs="Times New Roman"/>
          <w:sz w:val="28"/>
          <w:szCs w:val="28"/>
        </w:rPr>
        <w:t xml:space="preserve"> </w:t>
      </w:r>
      <w:r>
        <w:rPr>
          <w:rFonts w:cs="Times New Roman"/>
          <w:sz w:val="28"/>
          <w:szCs w:val="28"/>
        </w:rPr>
        <w:t>Ockert/Anderson</w:t>
      </w:r>
      <w:r w:rsidRPr="006F7D82">
        <w:rPr>
          <w:rFonts w:cs="Times New Roman"/>
          <w:sz w:val="28"/>
          <w:szCs w:val="28"/>
        </w:rPr>
        <w:t xml:space="preserve">), </w:t>
      </w:r>
      <w:r>
        <w:rPr>
          <w:rFonts w:cs="Times New Roman"/>
          <w:sz w:val="28"/>
          <w:szCs w:val="28"/>
        </w:rPr>
        <w:t>vote</w:t>
      </w:r>
      <w:r>
        <w:rPr>
          <w:rFonts w:cs="Times New Roman"/>
          <w:sz w:val="28"/>
          <w:szCs w:val="28"/>
        </w:rPr>
        <w:t xml:space="preserve"> was unanimous.</w:t>
      </w:r>
    </w:p>
    <w:p w14:paraId="679D1B85" w14:textId="77777777" w:rsidR="0021737F" w:rsidRPr="006F7D82" w:rsidRDefault="0021737F" w:rsidP="0021737F">
      <w:pPr>
        <w:rPr>
          <w:rFonts w:cs="Times New Roman"/>
          <w:sz w:val="28"/>
          <w:szCs w:val="28"/>
        </w:rPr>
      </w:pPr>
    </w:p>
    <w:p w14:paraId="1135B2A8" w14:textId="61767DE9" w:rsidR="0021737F" w:rsidRDefault="0021737F" w:rsidP="0021737F">
      <w:pPr>
        <w:rPr>
          <w:rFonts w:cs="Times New Roman"/>
          <w:sz w:val="28"/>
          <w:szCs w:val="28"/>
        </w:rPr>
      </w:pPr>
      <w:r w:rsidRPr="006F7D82">
        <w:rPr>
          <w:rFonts w:cs="Times New Roman"/>
          <w:sz w:val="28"/>
          <w:szCs w:val="28"/>
        </w:rPr>
        <w:t>Minutes of th</w:t>
      </w:r>
      <w:r>
        <w:rPr>
          <w:rFonts w:cs="Times New Roman"/>
          <w:sz w:val="28"/>
          <w:szCs w:val="28"/>
        </w:rPr>
        <w:t xml:space="preserve">e </w:t>
      </w:r>
      <w:r>
        <w:rPr>
          <w:rFonts w:cs="Times New Roman"/>
          <w:sz w:val="28"/>
          <w:szCs w:val="28"/>
        </w:rPr>
        <w:t xml:space="preserve">November 21, 2024 </w:t>
      </w:r>
      <w:r w:rsidRPr="006F7D82">
        <w:rPr>
          <w:rFonts w:cs="Times New Roman"/>
          <w:sz w:val="28"/>
          <w:szCs w:val="28"/>
        </w:rPr>
        <w:t>meeting were approved (m/s,</w:t>
      </w:r>
      <w:r>
        <w:rPr>
          <w:rFonts w:cs="Times New Roman"/>
          <w:sz w:val="28"/>
          <w:szCs w:val="28"/>
        </w:rPr>
        <w:t xml:space="preserve"> </w:t>
      </w:r>
      <w:r>
        <w:rPr>
          <w:rFonts w:cs="Times New Roman"/>
          <w:sz w:val="28"/>
          <w:szCs w:val="28"/>
        </w:rPr>
        <w:t>Perry/Michaud</w:t>
      </w:r>
      <w:r w:rsidRPr="006F7D82">
        <w:rPr>
          <w:rFonts w:cs="Times New Roman"/>
          <w:sz w:val="28"/>
          <w:szCs w:val="28"/>
        </w:rPr>
        <w:t xml:space="preserve">), </w:t>
      </w:r>
      <w:r>
        <w:rPr>
          <w:rFonts w:cs="Times New Roman"/>
          <w:sz w:val="28"/>
          <w:szCs w:val="28"/>
        </w:rPr>
        <w:t>vote</w:t>
      </w:r>
      <w:r>
        <w:rPr>
          <w:rFonts w:cs="Times New Roman"/>
          <w:sz w:val="28"/>
          <w:szCs w:val="28"/>
        </w:rPr>
        <w:t xml:space="preserve"> was unanimous.</w:t>
      </w:r>
    </w:p>
    <w:p w14:paraId="54139BBD" w14:textId="77777777" w:rsidR="0021737F" w:rsidRPr="006F7D82" w:rsidRDefault="0021737F" w:rsidP="0021737F">
      <w:pPr>
        <w:rPr>
          <w:rFonts w:cs="Times New Roman"/>
          <w:sz w:val="28"/>
          <w:szCs w:val="28"/>
        </w:rPr>
      </w:pPr>
    </w:p>
    <w:p w14:paraId="0F4A9128" w14:textId="77777777" w:rsidR="0021737F" w:rsidRPr="006F7D82" w:rsidRDefault="0021737F" w:rsidP="0021737F">
      <w:pPr>
        <w:rPr>
          <w:rFonts w:cs="Times New Roman"/>
          <w:b/>
          <w:sz w:val="28"/>
          <w:szCs w:val="28"/>
        </w:rPr>
      </w:pPr>
      <w:r w:rsidRPr="006F7D82">
        <w:rPr>
          <w:rFonts w:cs="Times New Roman"/>
          <w:b/>
          <w:sz w:val="28"/>
          <w:szCs w:val="28"/>
        </w:rPr>
        <w:t>Administrator’s Report and Announcements:</w:t>
      </w:r>
    </w:p>
    <w:p w14:paraId="3AAF69CC" w14:textId="77777777" w:rsidR="0021737F" w:rsidRDefault="0021737F" w:rsidP="0021737F">
      <w:pPr>
        <w:spacing w:after="281"/>
        <w:rPr>
          <w:sz w:val="28"/>
          <w:szCs w:val="28"/>
        </w:rPr>
      </w:pPr>
      <w:r w:rsidRPr="00650B27">
        <w:rPr>
          <w:sz w:val="28"/>
          <w:szCs w:val="28"/>
        </w:rPr>
        <w:t>Sign-in sheet passed around.  Approved minutes and documents are posted on the County website</w:t>
      </w:r>
      <w:r w:rsidRPr="00650B27">
        <w:rPr>
          <w:color w:val="548DD4" w:themeColor="text2" w:themeTint="99"/>
          <w:sz w:val="28"/>
          <w:szCs w:val="28"/>
        </w:rPr>
        <w:t xml:space="preserve">: flathead.mt.gov  </w:t>
      </w:r>
      <w:r w:rsidRPr="00650B27">
        <w:rPr>
          <w:sz w:val="28"/>
          <w:szCs w:val="28"/>
        </w:rPr>
        <w:t xml:space="preserve">Click on Planning and Zoning/Meetings and Boards/Bigfork Land Use Advisory </w:t>
      </w:r>
      <w:r>
        <w:rPr>
          <w:sz w:val="28"/>
          <w:szCs w:val="28"/>
        </w:rPr>
        <w:t>Committee.</w:t>
      </w:r>
    </w:p>
    <w:p w14:paraId="58DF5D51" w14:textId="6A3CFA47" w:rsidR="0021737F" w:rsidRDefault="0021737F" w:rsidP="0021737F">
      <w:pPr>
        <w:spacing w:after="281"/>
        <w:rPr>
          <w:sz w:val="28"/>
          <w:szCs w:val="28"/>
        </w:rPr>
      </w:pPr>
      <w:r>
        <w:rPr>
          <w:sz w:val="28"/>
          <w:szCs w:val="28"/>
        </w:rPr>
        <w:t>Anderson reported that FCU-24-19 was approved unanimously by the Board of Adjustments with changes to Condition #5, as recommended by BLUAC.</w:t>
      </w:r>
    </w:p>
    <w:p w14:paraId="645A43C3" w14:textId="2843453E" w:rsidR="0021737F" w:rsidRPr="007A55A9" w:rsidRDefault="0021737F" w:rsidP="0021737F">
      <w:pPr>
        <w:spacing w:after="281"/>
        <w:rPr>
          <w:sz w:val="28"/>
          <w:szCs w:val="28"/>
        </w:rPr>
      </w:pPr>
      <w:r>
        <w:rPr>
          <w:sz w:val="28"/>
          <w:szCs w:val="28"/>
        </w:rPr>
        <w:t>Filing for the two open positions on BLUAC are open until February 10, 2025.  The election will be on May 6, 2025.  The Oath of Candidacy filing form can be found on the Flathead County Election Department website.  More information regarding the open positions and appointed positions can be found on the Planning and Zoning website.</w:t>
      </w:r>
    </w:p>
    <w:p w14:paraId="767A8EC6" w14:textId="77777777" w:rsidR="0021737F" w:rsidRPr="0092545A" w:rsidRDefault="0021737F" w:rsidP="0021737F">
      <w:pPr>
        <w:rPr>
          <w:rFonts w:cs="Times New Roman"/>
          <w:b/>
          <w:sz w:val="28"/>
          <w:szCs w:val="28"/>
        </w:rPr>
      </w:pPr>
      <w:r w:rsidRPr="006F7D82">
        <w:rPr>
          <w:rFonts w:cs="Times New Roman"/>
          <w:b/>
          <w:sz w:val="28"/>
          <w:szCs w:val="28"/>
        </w:rPr>
        <w:t>Public Comment:</w:t>
      </w:r>
    </w:p>
    <w:p w14:paraId="56C42FB3" w14:textId="60F799BF" w:rsidR="0021737F" w:rsidRDefault="0021737F" w:rsidP="0021737F">
      <w:pPr>
        <w:rPr>
          <w:rFonts w:cs="Times New Roman"/>
          <w:bCs/>
          <w:sz w:val="28"/>
          <w:szCs w:val="28"/>
        </w:rPr>
      </w:pPr>
      <w:r>
        <w:rPr>
          <w:rFonts w:cs="Times New Roman"/>
          <w:bCs/>
          <w:sz w:val="28"/>
          <w:szCs w:val="28"/>
        </w:rPr>
        <w:t>None</w:t>
      </w:r>
    </w:p>
    <w:p w14:paraId="380B06A3" w14:textId="77777777" w:rsidR="0021737F" w:rsidRPr="0021737F" w:rsidRDefault="0021737F" w:rsidP="0021737F">
      <w:pPr>
        <w:rPr>
          <w:rFonts w:cs="Times New Roman"/>
          <w:bCs/>
          <w:sz w:val="28"/>
          <w:szCs w:val="28"/>
        </w:rPr>
      </w:pPr>
    </w:p>
    <w:p w14:paraId="3F66C3EA" w14:textId="77777777" w:rsidR="0021737F" w:rsidRPr="006F7D82" w:rsidRDefault="0021737F" w:rsidP="0021737F">
      <w:pPr>
        <w:rPr>
          <w:rFonts w:cs="Times New Roman"/>
          <w:b/>
          <w:sz w:val="28"/>
          <w:szCs w:val="28"/>
        </w:rPr>
      </w:pPr>
      <w:r w:rsidRPr="006F7D82">
        <w:rPr>
          <w:rFonts w:cs="Times New Roman"/>
          <w:b/>
          <w:sz w:val="28"/>
          <w:szCs w:val="28"/>
        </w:rPr>
        <w:t>Application:</w:t>
      </w:r>
    </w:p>
    <w:p w14:paraId="6476B256" w14:textId="7D57E8F1" w:rsidR="0021737F" w:rsidRDefault="0021737F" w:rsidP="0021737F">
      <w:pPr>
        <w:rPr>
          <w:rFonts w:cs="Times New Roman"/>
          <w:bCs/>
          <w:sz w:val="28"/>
          <w:szCs w:val="28"/>
        </w:rPr>
      </w:pPr>
      <w:r>
        <w:rPr>
          <w:rFonts w:cs="Times New Roman"/>
          <w:bCs/>
          <w:sz w:val="28"/>
          <w:szCs w:val="28"/>
        </w:rPr>
        <w:t>None</w:t>
      </w:r>
      <w:r w:rsidR="0048767F">
        <w:rPr>
          <w:rFonts w:cs="Times New Roman"/>
          <w:bCs/>
          <w:sz w:val="28"/>
          <w:szCs w:val="28"/>
        </w:rPr>
        <w:t>.  Application was withdrawn by the applicant.</w:t>
      </w:r>
    </w:p>
    <w:p w14:paraId="7B4B6B24" w14:textId="77777777" w:rsidR="0021737F" w:rsidRPr="0021737F" w:rsidRDefault="0021737F" w:rsidP="0021737F">
      <w:pPr>
        <w:rPr>
          <w:rFonts w:cs="Times New Roman"/>
          <w:bCs/>
          <w:sz w:val="28"/>
          <w:szCs w:val="28"/>
        </w:rPr>
      </w:pPr>
    </w:p>
    <w:p w14:paraId="6722A5DA" w14:textId="520A557A" w:rsidR="0021737F" w:rsidRDefault="0021737F" w:rsidP="0021737F">
      <w:pPr>
        <w:rPr>
          <w:rFonts w:cs="Times New Roman"/>
          <w:b/>
          <w:sz w:val="28"/>
          <w:szCs w:val="28"/>
        </w:rPr>
      </w:pPr>
      <w:r>
        <w:rPr>
          <w:rFonts w:cs="Times New Roman"/>
          <w:b/>
          <w:sz w:val="28"/>
          <w:szCs w:val="28"/>
        </w:rPr>
        <w:t xml:space="preserve">Unfinished </w:t>
      </w:r>
      <w:r>
        <w:rPr>
          <w:rFonts w:cs="Times New Roman"/>
          <w:b/>
          <w:sz w:val="28"/>
          <w:szCs w:val="28"/>
        </w:rPr>
        <w:t>Business:</w:t>
      </w:r>
    </w:p>
    <w:p w14:paraId="14D85E24" w14:textId="229B6F34" w:rsidR="0051686A" w:rsidRPr="0051686A" w:rsidRDefault="0051686A" w:rsidP="0021737F">
      <w:pPr>
        <w:rPr>
          <w:rFonts w:cs="Times New Roman"/>
          <w:bCs/>
          <w:sz w:val="28"/>
          <w:szCs w:val="28"/>
        </w:rPr>
      </w:pPr>
      <w:r w:rsidRPr="0051686A">
        <w:rPr>
          <w:rFonts w:cs="Times New Roman"/>
          <w:bCs/>
          <w:sz w:val="28"/>
          <w:szCs w:val="28"/>
          <w:u w:val="single"/>
        </w:rPr>
        <w:t>Bigfork Neighborhood Plan</w:t>
      </w:r>
      <w:r>
        <w:rPr>
          <w:rFonts w:cs="Times New Roman"/>
          <w:bCs/>
          <w:sz w:val="28"/>
          <w:szCs w:val="28"/>
        </w:rPr>
        <w:t>:</w:t>
      </w:r>
    </w:p>
    <w:p w14:paraId="29C4FD06" w14:textId="2B61A633" w:rsidR="0051686A" w:rsidRDefault="0051686A" w:rsidP="0021737F">
      <w:pPr>
        <w:rPr>
          <w:rFonts w:cs="Times New Roman"/>
          <w:b/>
          <w:sz w:val="28"/>
          <w:szCs w:val="28"/>
        </w:rPr>
      </w:pPr>
      <w:r>
        <w:rPr>
          <w:rFonts w:cs="Times New Roman"/>
          <w:bCs/>
          <w:sz w:val="28"/>
          <w:szCs w:val="28"/>
        </w:rPr>
        <w:t xml:space="preserve">Johnson discussed how the committee should communicate during the update of </w:t>
      </w:r>
    </w:p>
    <w:p w14:paraId="78699E25" w14:textId="77777777" w:rsidR="0051686A" w:rsidRDefault="0051686A" w:rsidP="0021737F">
      <w:pPr>
        <w:rPr>
          <w:rFonts w:cs="Times New Roman"/>
          <w:bCs/>
          <w:sz w:val="28"/>
          <w:szCs w:val="28"/>
        </w:rPr>
      </w:pPr>
    </w:p>
    <w:p w14:paraId="37418086" w14:textId="5C31AA93" w:rsidR="0021737F" w:rsidRDefault="0051686A" w:rsidP="0021737F">
      <w:pPr>
        <w:rPr>
          <w:rFonts w:cs="Times New Roman"/>
          <w:bCs/>
          <w:sz w:val="28"/>
          <w:szCs w:val="28"/>
        </w:rPr>
      </w:pPr>
      <w:r>
        <w:rPr>
          <w:rFonts w:cs="Times New Roman"/>
          <w:bCs/>
          <w:sz w:val="28"/>
          <w:szCs w:val="28"/>
        </w:rPr>
        <w:lastRenderedPageBreak/>
        <w:t>the Plan, whether as a part of regular BLUAC meetings or as separate Plan only meetings.  A different agenda format will be used for Plan only meetings.</w:t>
      </w:r>
    </w:p>
    <w:p w14:paraId="2E7F834E" w14:textId="0BBAFBF7" w:rsidR="00991518" w:rsidRDefault="0051686A" w:rsidP="0021737F">
      <w:pPr>
        <w:rPr>
          <w:rFonts w:cs="Times New Roman"/>
          <w:bCs/>
          <w:sz w:val="28"/>
          <w:szCs w:val="28"/>
        </w:rPr>
      </w:pPr>
      <w:r>
        <w:rPr>
          <w:rFonts w:cs="Times New Roman"/>
          <w:bCs/>
          <w:sz w:val="28"/>
          <w:szCs w:val="28"/>
        </w:rPr>
        <w:t>Perry asked what the protocol for data storage will be.  Ockert suggested a separate</w:t>
      </w:r>
      <w:r w:rsidR="00991518">
        <w:rPr>
          <w:rFonts w:cs="Times New Roman"/>
          <w:bCs/>
          <w:sz w:val="28"/>
          <w:szCs w:val="28"/>
        </w:rPr>
        <w:t xml:space="preserve"> BLUAC</w:t>
      </w:r>
      <w:r>
        <w:rPr>
          <w:rFonts w:cs="Times New Roman"/>
          <w:bCs/>
          <w:sz w:val="28"/>
          <w:szCs w:val="28"/>
        </w:rPr>
        <w:t xml:space="preserve"> Gmail account could be established and used for all Plan correspondence</w:t>
      </w:r>
      <w:r w:rsidR="00991518">
        <w:rPr>
          <w:rFonts w:cs="Times New Roman"/>
          <w:bCs/>
          <w:sz w:val="28"/>
          <w:szCs w:val="28"/>
        </w:rPr>
        <w:t>, including correspondence from Planning and Zoning and the public.  Michaud asked if there is any information that we collect for the Plan that we cannot use.  Ockert stated that personnel or legal issues could not be included, only public information.  Johnson intends to ask P&amp;Z if they will contribute funds for our printing costs.</w:t>
      </w:r>
    </w:p>
    <w:p w14:paraId="5BAE0DD1" w14:textId="77777777" w:rsidR="00200D41" w:rsidRPr="00991518" w:rsidRDefault="00200D41" w:rsidP="0021737F">
      <w:pPr>
        <w:rPr>
          <w:rFonts w:cs="Times New Roman"/>
          <w:bCs/>
          <w:sz w:val="28"/>
          <w:szCs w:val="28"/>
        </w:rPr>
      </w:pPr>
    </w:p>
    <w:p w14:paraId="66EC76D5" w14:textId="77777777" w:rsidR="0021737F" w:rsidRDefault="0021737F" w:rsidP="0021737F">
      <w:pPr>
        <w:rPr>
          <w:rFonts w:cs="Times New Roman"/>
          <w:b/>
          <w:sz w:val="28"/>
          <w:szCs w:val="28"/>
        </w:rPr>
      </w:pPr>
      <w:r>
        <w:rPr>
          <w:rFonts w:cs="Times New Roman"/>
          <w:b/>
          <w:sz w:val="28"/>
          <w:szCs w:val="28"/>
        </w:rPr>
        <w:t>New Business:</w:t>
      </w:r>
    </w:p>
    <w:p w14:paraId="4BBD07D6" w14:textId="2F944178" w:rsidR="0048767F" w:rsidRPr="0048767F" w:rsidRDefault="0048767F" w:rsidP="0021737F">
      <w:pPr>
        <w:rPr>
          <w:rFonts w:cs="Times New Roman"/>
          <w:bCs/>
          <w:sz w:val="28"/>
          <w:szCs w:val="28"/>
        </w:rPr>
      </w:pPr>
      <w:r>
        <w:rPr>
          <w:rFonts w:cs="Times New Roman"/>
          <w:bCs/>
          <w:sz w:val="28"/>
          <w:szCs w:val="28"/>
        </w:rPr>
        <w:t>None</w:t>
      </w:r>
    </w:p>
    <w:p w14:paraId="1897C7A3" w14:textId="77777777" w:rsidR="0021737F" w:rsidRDefault="0021737F" w:rsidP="0021737F">
      <w:pPr>
        <w:rPr>
          <w:rFonts w:cs="Times New Roman"/>
          <w:b/>
          <w:sz w:val="28"/>
          <w:szCs w:val="28"/>
        </w:rPr>
      </w:pPr>
    </w:p>
    <w:p w14:paraId="11D26E2B" w14:textId="77777777" w:rsidR="0021737F" w:rsidRDefault="0021737F" w:rsidP="0021737F">
      <w:pPr>
        <w:rPr>
          <w:rFonts w:cs="Times New Roman"/>
          <w:b/>
          <w:sz w:val="28"/>
          <w:szCs w:val="28"/>
        </w:rPr>
      </w:pPr>
      <w:r>
        <w:rPr>
          <w:rFonts w:cs="Times New Roman"/>
          <w:b/>
          <w:sz w:val="28"/>
          <w:szCs w:val="28"/>
        </w:rPr>
        <w:t>Adjourn:</w:t>
      </w:r>
    </w:p>
    <w:p w14:paraId="57641D38" w14:textId="684FDAFF" w:rsidR="0048767F" w:rsidRDefault="0048767F" w:rsidP="0021737F">
      <w:pPr>
        <w:rPr>
          <w:rFonts w:cs="Times New Roman"/>
          <w:bCs/>
          <w:sz w:val="28"/>
          <w:szCs w:val="28"/>
        </w:rPr>
      </w:pPr>
      <w:r>
        <w:rPr>
          <w:rFonts w:cs="Times New Roman"/>
          <w:bCs/>
          <w:sz w:val="28"/>
          <w:szCs w:val="28"/>
        </w:rPr>
        <w:t>Michaud moved and Ockert seconded the motion to adjourn at 4:33 p.m.  Motion passed unanimously.</w:t>
      </w:r>
    </w:p>
    <w:p w14:paraId="15AF65F4" w14:textId="77777777" w:rsidR="0048767F" w:rsidRDefault="0048767F" w:rsidP="0021737F">
      <w:pPr>
        <w:rPr>
          <w:rFonts w:cs="Times New Roman"/>
          <w:bCs/>
          <w:sz w:val="28"/>
          <w:szCs w:val="28"/>
        </w:rPr>
      </w:pPr>
    </w:p>
    <w:p w14:paraId="2FA0602B" w14:textId="4332F1EE" w:rsidR="0048767F" w:rsidRDefault="0048767F" w:rsidP="0021737F">
      <w:pPr>
        <w:rPr>
          <w:rFonts w:cs="Times New Roman"/>
          <w:bCs/>
          <w:sz w:val="28"/>
          <w:szCs w:val="28"/>
        </w:rPr>
      </w:pPr>
      <w:r>
        <w:rPr>
          <w:rFonts w:cs="Times New Roman"/>
          <w:bCs/>
          <w:sz w:val="28"/>
          <w:szCs w:val="28"/>
        </w:rPr>
        <w:t>Respectfully submitted by,</w:t>
      </w:r>
    </w:p>
    <w:p w14:paraId="5F3671E2" w14:textId="443D1FD3" w:rsidR="0048767F" w:rsidRDefault="0048767F" w:rsidP="0021737F">
      <w:pPr>
        <w:rPr>
          <w:rFonts w:cs="Times New Roman"/>
          <w:bCs/>
          <w:sz w:val="28"/>
          <w:szCs w:val="28"/>
        </w:rPr>
      </w:pPr>
      <w:r>
        <w:rPr>
          <w:rFonts w:cs="Times New Roman"/>
          <w:bCs/>
          <w:sz w:val="28"/>
          <w:szCs w:val="28"/>
        </w:rPr>
        <w:t>Shelley Anderson</w:t>
      </w:r>
    </w:p>
    <w:p w14:paraId="670C188F" w14:textId="79D851DB" w:rsidR="0048767F" w:rsidRPr="0048767F" w:rsidRDefault="0048767F" w:rsidP="0021737F">
      <w:pPr>
        <w:rPr>
          <w:rFonts w:cs="Times New Roman"/>
          <w:bCs/>
          <w:sz w:val="28"/>
          <w:szCs w:val="28"/>
        </w:rPr>
      </w:pPr>
      <w:r>
        <w:rPr>
          <w:rFonts w:cs="Times New Roman"/>
          <w:bCs/>
          <w:sz w:val="28"/>
          <w:szCs w:val="28"/>
        </w:rPr>
        <w:t>Member and acting Recording Secretary</w:t>
      </w:r>
    </w:p>
    <w:p w14:paraId="5084B0C1" w14:textId="77777777" w:rsidR="00093C52" w:rsidRDefault="00093C52"/>
    <w:sectPr w:rsidR="00093C52" w:rsidSect="00093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D736E5"/>
    <w:rsid w:val="00093C52"/>
    <w:rsid w:val="00200D41"/>
    <w:rsid w:val="0021737F"/>
    <w:rsid w:val="002B0439"/>
    <w:rsid w:val="00411082"/>
    <w:rsid w:val="0048767F"/>
    <w:rsid w:val="0051686A"/>
    <w:rsid w:val="006C036F"/>
    <w:rsid w:val="00701B5B"/>
    <w:rsid w:val="007440F2"/>
    <w:rsid w:val="00991518"/>
    <w:rsid w:val="00D736E5"/>
    <w:rsid w:val="00EE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74421"/>
  <w15:chartTrackingRefBased/>
  <w15:docId w15:val="{0300E601-63AE-4F6E-B8C8-35D2A37E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37F"/>
    <w:pPr>
      <w:spacing w:after="0"/>
    </w:pPr>
    <w:rPr>
      <w:rFonts w:ascii="Times New Roman" w:hAnsi="Times New Roman"/>
      <w:kern w:val="0"/>
      <w:sz w:val="24"/>
      <w:szCs w:val="24"/>
      <w14:ligatures w14:val="none"/>
    </w:rPr>
  </w:style>
  <w:style w:type="paragraph" w:styleId="Heading1">
    <w:name w:val="heading 1"/>
    <w:basedOn w:val="Normal"/>
    <w:next w:val="Normal"/>
    <w:link w:val="Heading1Char"/>
    <w:uiPriority w:val="9"/>
    <w:qFormat/>
    <w:rsid w:val="00D736E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736E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736E5"/>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736E5"/>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736E5"/>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D736E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736E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736E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736E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0439"/>
    <w:pPr>
      <w:widowControl w:val="0"/>
      <w:autoSpaceDE w:val="0"/>
      <w:autoSpaceDN w:val="0"/>
      <w:adjustRightInd w:val="0"/>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2B0439"/>
    <w:pPr>
      <w:spacing w:before="100" w:beforeAutospacing="1" w:after="100" w:afterAutospacing="1"/>
    </w:pPr>
    <w:rPr>
      <w:rFonts w:eastAsia="Times New Roman" w:cs="Times New Roman"/>
    </w:rPr>
  </w:style>
  <w:style w:type="character" w:customStyle="1" w:styleId="Heading1Char">
    <w:name w:val="Heading 1 Char"/>
    <w:basedOn w:val="DefaultParagraphFont"/>
    <w:link w:val="Heading1"/>
    <w:uiPriority w:val="9"/>
    <w:rsid w:val="00D736E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736E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736E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736E5"/>
    <w:rPr>
      <w:rFonts w:eastAsiaTheme="majorEastAsia"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D736E5"/>
    <w:rPr>
      <w:rFonts w:eastAsiaTheme="majorEastAsia"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D736E5"/>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D736E5"/>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D736E5"/>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D736E5"/>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D736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6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36E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36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36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36E5"/>
    <w:rPr>
      <w:rFonts w:ascii="Times New Roman" w:hAnsi="Times New Roman"/>
      <w:i/>
      <w:iCs/>
      <w:color w:val="404040" w:themeColor="text1" w:themeTint="BF"/>
      <w:sz w:val="24"/>
      <w:szCs w:val="24"/>
    </w:rPr>
  </w:style>
  <w:style w:type="paragraph" w:styleId="ListParagraph">
    <w:name w:val="List Paragraph"/>
    <w:basedOn w:val="Normal"/>
    <w:uiPriority w:val="34"/>
    <w:qFormat/>
    <w:rsid w:val="00D736E5"/>
    <w:pPr>
      <w:ind w:left="720"/>
      <w:contextualSpacing/>
    </w:pPr>
  </w:style>
  <w:style w:type="character" w:styleId="IntenseEmphasis">
    <w:name w:val="Intense Emphasis"/>
    <w:basedOn w:val="DefaultParagraphFont"/>
    <w:uiPriority w:val="21"/>
    <w:qFormat/>
    <w:rsid w:val="00D736E5"/>
    <w:rPr>
      <w:i/>
      <w:iCs/>
      <w:color w:val="365F91" w:themeColor="accent1" w:themeShade="BF"/>
    </w:rPr>
  </w:style>
  <w:style w:type="paragraph" w:styleId="IntenseQuote">
    <w:name w:val="Intense Quote"/>
    <w:basedOn w:val="Normal"/>
    <w:next w:val="Normal"/>
    <w:link w:val="IntenseQuoteChar"/>
    <w:uiPriority w:val="30"/>
    <w:qFormat/>
    <w:rsid w:val="00D736E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736E5"/>
    <w:rPr>
      <w:rFonts w:ascii="Times New Roman" w:hAnsi="Times New Roman"/>
      <w:i/>
      <w:iCs/>
      <w:color w:val="365F91" w:themeColor="accent1" w:themeShade="BF"/>
      <w:sz w:val="24"/>
      <w:szCs w:val="24"/>
    </w:rPr>
  </w:style>
  <w:style w:type="character" w:styleId="IntenseReference">
    <w:name w:val="Intense Reference"/>
    <w:basedOn w:val="DefaultParagraphFont"/>
    <w:uiPriority w:val="32"/>
    <w:qFormat/>
    <w:rsid w:val="00D736E5"/>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Gonzales</dc:creator>
  <cp:keywords/>
  <dc:description/>
  <cp:lastModifiedBy>Shelley Gonzales</cp:lastModifiedBy>
  <cp:revision>3</cp:revision>
  <dcterms:created xsi:type="dcterms:W3CDTF">2024-12-24T16:32:00Z</dcterms:created>
  <dcterms:modified xsi:type="dcterms:W3CDTF">2024-12-24T19:48:00Z</dcterms:modified>
</cp:coreProperties>
</file>