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47B6" w14:textId="77777777" w:rsidR="00C96377" w:rsidRPr="0092545A" w:rsidRDefault="00C96377" w:rsidP="00C96377">
      <w:pPr>
        <w:jc w:val="center"/>
        <w:rPr>
          <w:b/>
          <w:bCs/>
          <w:sz w:val="28"/>
          <w:szCs w:val="28"/>
        </w:rPr>
      </w:pPr>
      <w:r w:rsidRPr="0092545A">
        <w:rPr>
          <w:b/>
          <w:bCs/>
          <w:sz w:val="28"/>
          <w:szCs w:val="28"/>
        </w:rPr>
        <w:t>BIGFORK LAND USE ADVISORY COMMITTEE</w:t>
      </w:r>
    </w:p>
    <w:p w14:paraId="247FD634" w14:textId="12393574" w:rsidR="00C96377" w:rsidRPr="0092545A" w:rsidRDefault="00C96377" w:rsidP="00C96377">
      <w:pPr>
        <w:jc w:val="center"/>
        <w:rPr>
          <w:b/>
          <w:bCs/>
          <w:sz w:val="28"/>
          <w:szCs w:val="28"/>
        </w:rPr>
      </w:pPr>
      <w:r w:rsidRPr="0092545A">
        <w:rPr>
          <w:b/>
          <w:bCs/>
          <w:sz w:val="28"/>
          <w:szCs w:val="28"/>
        </w:rPr>
        <w:t>Draft Minutes Thursd</w:t>
      </w:r>
      <w:r>
        <w:rPr>
          <w:b/>
          <w:bCs/>
          <w:sz w:val="28"/>
          <w:szCs w:val="28"/>
        </w:rPr>
        <w:t>ay April 28, 2022</w:t>
      </w:r>
    </w:p>
    <w:p w14:paraId="57494E7F" w14:textId="77777777" w:rsidR="00C96377" w:rsidRPr="0092545A" w:rsidRDefault="00C96377" w:rsidP="00C96377">
      <w:pPr>
        <w:jc w:val="center"/>
        <w:rPr>
          <w:rFonts w:cs="Times New Roman"/>
          <w:b/>
          <w:sz w:val="28"/>
          <w:szCs w:val="28"/>
        </w:rPr>
      </w:pPr>
      <w:r w:rsidRPr="0092545A">
        <w:rPr>
          <w:rFonts w:cs="Times New Roman"/>
          <w:b/>
          <w:sz w:val="28"/>
          <w:szCs w:val="28"/>
        </w:rPr>
        <w:t>4:00 PM Bethany Lutheran Church – Downstairs Meeting Room</w:t>
      </w:r>
    </w:p>
    <w:p w14:paraId="32555486" w14:textId="77777777" w:rsidR="00C96377" w:rsidRPr="006F7D82" w:rsidRDefault="00C96377" w:rsidP="00C96377">
      <w:pPr>
        <w:jc w:val="center"/>
        <w:rPr>
          <w:rFonts w:cs="Times New Roman"/>
          <w:b/>
          <w:sz w:val="28"/>
          <w:szCs w:val="28"/>
        </w:rPr>
      </w:pPr>
    </w:p>
    <w:p w14:paraId="0E987239" w14:textId="05093B34" w:rsidR="00C96377" w:rsidRPr="006F7D82" w:rsidRDefault="00C96377" w:rsidP="00C96377">
      <w:pPr>
        <w:rPr>
          <w:rFonts w:cs="Times New Roman"/>
          <w:sz w:val="28"/>
          <w:szCs w:val="28"/>
        </w:rPr>
      </w:pPr>
      <w:r w:rsidRPr="006F7D82">
        <w:rPr>
          <w:rFonts w:cs="Times New Roman"/>
          <w:sz w:val="28"/>
          <w:szCs w:val="28"/>
        </w:rPr>
        <w:t xml:space="preserve">Chairwoman Susan Johnson called the meeting to order at </w:t>
      </w:r>
      <w:r>
        <w:rPr>
          <w:rFonts w:cs="Times New Roman"/>
          <w:sz w:val="28"/>
          <w:szCs w:val="28"/>
        </w:rPr>
        <w:t>4</w:t>
      </w:r>
      <w:r w:rsidRPr="006F7D82">
        <w:rPr>
          <w:rFonts w:cs="Times New Roman"/>
          <w:sz w:val="28"/>
          <w:szCs w:val="28"/>
        </w:rPr>
        <w:t xml:space="preserve"> p.m.</w:t>
      </w:r>
    </w:p>
    <w:p w14:paraId="0962AA82" w14:textId="77777777" w:rsidR="00C96377" w:rsidRPr="006F7D82" w:rsidRDefault="00C96377" w:rsidP="00C96377">
      <w:pPr>
        <w:rPr>
          <w:rFonts w:cs="Times New Roman"/>
          <w:sz w:val="28"/>
          <w:szCs w:val="28"/>
        </w:rPr>
      </w:pPr>
    </w:p>
    <w:p w14:paraId="293400BD" w14:textId="18E9A765" w:rsidR="00C96377" w:rsidRPr="006F7D82" w:rsidRDefault="00C96377" w:rsidP="00C96377">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Chany Ockert, Susan Johnson, Shelley Gonzales, Lou McGuire</w:t>
      </w:r>
      <w:r w:rsidR="00FD4A2E">
        <w:rPr>
          <w:rFonts w:cs="Times New Roman"/>
          <w:sz w:val="28"/>
          <w:szCs w:val="28"/>
        </w:rPr>
        <w:t>,</w:t>
      </w:r>
      <w:r>
        <w:rPr>
          <w:rFonts w:cs="Times New Roman"/>
          <w:sz w:val="28"/>
          <w:szCs w:val="28"/>
        </w:rPr>
        <w:t xml:space="preserve"> and Richard Michaud</w:t>
      </w:r>
      <w:r w:rsidRPr="006F7D82">
        <w:rPr>
          <w:rFonts w:cs="Times New Roman"/>
          <w:sz w:val="28"/>
          <w:szCs w:val="28"/>
        </w:rPr>
        <w:t>; absent w</w:t>
      </w:r>
      <w:r>
        <w:rPr>
          <w:rFonts w:cs="Times New Roman"/>
          <w:sz w:val="28"/>
          <w:szCs w:val="28"/>
        </w:rPr>
        <w:t>as Jerry Sorensen</w:t>
      </w:r>
      <w:r w:rsidR="00BA6720">
        <w:rPr>
          <w:rFonts w:cs="Times New Roman"/>
          <w:sz w:val="28"/>
          <w:szCs w:val="28"/>
        </w:rPr>
        <w:t>;</w:t>
      </w:r>
      <w:r>
        <w:rPr>
          <w:rFonts w:cs="Times New Roman"/>
          <w:sz w:val="28"/>
          <w:szCs w:val="28"/>
        </w:rPr>
        <w:t xml:space="preserve"> </w:t>
      </w:r>
      <w:r w:rsidRPr="006F7D82">
        <w:rPr>
          <w:rFonts w:cs="Times New Roman"/>
          <w:sz w:val="28"/>
          <w:szCs w:val="28"/>
        </w:rPr>
        <w:t xml:space="preserve">Public: </w:t>
      </w:r>
      <w:r>
        <w:rPr>
          <w:rFonts w:cs="Times New Roman"/>
          <w:sz w:val="28"/>
          <w:szCs w:val="28"/>
        </w:rPr>
        <w:t>Two</w:t>
      </w:r>
      <w:r w:rsidRPr="006F7D82">
        <w:rPr>
          <w:rFonts w:cs="Times New Roman"/>
          <w:sz w:val="28"/>
          <w:szCs w:val="28"/>
        </w:rPr>
        <w:t xml:space="preserve"> members; Flathead Planning and Zoning:</w:t>
      </w:r>
      <w:r>
        <w:rPr>
          <w:rFonts w:cs="Times New Roman"/>
          <w:sz w:val="28"/>
          <w:szCs w:val="28"/>
        </w:rPr>
        <w:t xml:space="preserve"> Landon Stevens</w:t>
      </w:r>
    </w:p>
    <w:p w14:paraId="4B0D1F63" w14:textId="77777777" w:rsidR="00C96377" w:rsidRPr="006F7D82" w:rsidRDefault="00C96377" w:rsidP="00C96377">
      <w:pPr>
        <w:rPr>
          <w:rFonts w:cs="Times New Roman"/>
          <w:sz w:val="28"/>
          <w:szCs w:val="28"/>
        </w:rPr>
      </w:pPr>
    </w:p>
    <w:p w14:paraId="5179F2CE" w14:textId="791C047D" w:rsidR="00C96377" w:rsidRPr="006F7D82" w:rsidRDefault="00C96377" w:rsidP="00C96377">
      <w:pPr>
        <w:rPr>
          <w:rFonts w:cs="Times New Roman"/>
          <w:sz w:val="28"/>
          <w:szCs w:val="28"/>
        </w:rPr>
      </w:pPr>
      <w:r w:rsidRPr="006F7D82">
        <w:rPr>
          <w:rFonts w:cs="Times New Roman"/>
          <w:sz w:val="28"/>
          <w:szCs w:val="28"/>
        </w:rPr>
        <w:t>The agenda was approved (m/s,</w:t>
      </w:r>
      <w:r>
        <w:rPr>
          <w:rFonts w:cs="Times New Roman"/>
          <w:sz w:val="28"/>
          <w:szCs w:val="28"/>
        </w:rPr>
        <w:t xml:space="preserve"> </w:t>
      </w:r>
      <w:r w:rsidR="00FD4A2E">
        <w:rPr>
          <w:rFonts w:cs="Times New Roman"/>
          <w:sz w:val="28"/>
          <w:szCs w:val="28"/>
        </w:rPr>
        <w:t>McGuire/Michaud</w:t>
      </w:r>
      <w:r w:rsidRPr="006F7D82">
        <w:rPr>
          <w:rFonts w:cs="Times New Roman"/>
          <w:sz w:val="28"/>
          <w:szCs w:val="28"/>
        </w:rPr>
        <w:t xml:space="preserve">), </w:t>
      </w:r>
      <w:r w:rsidR="00FD4A2E">
        <w:rPr>
          <w:rFonts w:cs="Times New Roman"/>
          <w:sz w:val="28"/>
          <w:szCs w:val="28"/>
        </w:rPr>
        <w:t>unanimous.</w:t>
      </w:r>
    </w:p>
    <w:p w14:paraId="4E649A82" w14:textId="77777777" w:rsidR="00C96377" w:rsidRPr="006F7D82" w:rsidRDefault="00C96377" w:rsidP="00C96377">
      <w:pPr>
        <w:rPr>
          <w:rFonts w:cs="Times New Roman"/>
          <w:sz w:val="28"/>
          <w:szCs w:val="28"/>
        </w:rPr>
      </w:pPr>
    </w:p>
    <w:p w14:paraId="0488469F" w14:textId="6B9ECCE3" w:rsidR="00C96377" w:rsidRDefault="00C96377" w:rsidP="00C96377">
      <w:pPr>
        <w:rPr>
          <w:rFonts w:cs="Times New Roman"/>
          <w:sz w:val="28"/>
          <w:szCs w:val="28"/>
        </w:rPr>
      </w:pPr>
      <w:r w:rsidRPr="006F7D82">
        <w:rPr>
          <w:rFonts w:cs="Times New Roman"/>
          <w:sz w:val="28"/>
          <w:szCs w:val="28"/>
        </w:rPr>
        <w:t>Minutes of th</w:t>
      </w:r>
      <w:r>
        <w:rPr>
          <w:rFonts w:cs="Times New Roman"/>
          <w:sz w:val="28"/>
          <w:szCs w:val="28"/>
        </w:rPr>
        <w:t xml:space="preserve">e </w:t>
      </w:r>
      <w:r w:rsidR="00FD4A2E">
        <w:rPr>
          <w:rFonts w:cs="Times New Roman"/>
          <w:sz w:val="28"/>
          <w:szCs w:val="28"/>
        </w:rPr>
        <w:t xml:space="preserve">March 31, 2022, </w:t>
      </w:r>
      <w:r w:rsidRPr="006F7D82">
        <w:rPr>
          <w:rFonts w:cs="Times New Roman"/>
          <w:sz w:val="28"/>
          <w:szCs w:val="28"/>
        </w:rPr>
        <w:t>meeting were approved (m/s,</w:t>
      </w:r>
      <w:r>
        <w:rPr>
          <w:rFonts w:cs="Times New Roman"/>
          <w:sz w:val="28"/>
          <w:szCs w:val="28"/>
        </w:rPr>
        <w:t xml:space="preserve"> </w:t>
      </w:r>
      <w:r w:rsidR="00FD4A2E">
        <w:rPr>
          <w:rFonts w:cs="Times New Roman"/>
          <w:sz w:val="28"/>
          <w:szCs w:val="28"/>
        </w:rPr>
        <w:t>McGuire/Gonzales</w:t>
      </w:r>
      <w:r w:rsidRPr="006F7D82">
        <w:rPr>
          <w:rFonts w:cs="Times New Roman"/>
          <w:sz w:val="28"/>
          <w:szCs w:val="28"/>
        </w:rPr>
        <w:t xml:space="preserve">), </w:t>
      </w:r>
      <w:r w:rsidR="00FD4A2E">
        <w:rPr>
          <w:rFonts w:cs="Times New Roman"/>
          <w:sz w:val="28"/>
          <w:szCs w:val="28"/>
        </w:rPr>
        <w:t>unanimous.</w:t>
      </w:r>
    </w:p>
    <w:p w14:paraId="60A0ED16" w14:textId="77777777" w:rsidR="001767B4" w:rsidRDefault="001767B4" w:rsidP="00C96377">
      <w:pPr>
        <w:rPr>
          <w:rFonts w:cs="Times New Roman"/>
          <w:sz w:val="28"/>
          <w:szCs w:val="28"/>
        </w:rPr>
      </w:pPr>
    </w:p>
    <w:p w14:paraId="46546AE1" w14:textId="5CE88E1E" w:rsidR="00C96377" w:rsidRPr="006F7D82" w:rsidRDefault="00C96377" w:rsidP="00C96377">
      <w:pPr>
        <w:rPr>
          <w:rFonts w:cs="Times New Roman"/>
          <w:b/>
          <w:sz w:val="28"/>
          <w:szCs w:val="28"/>
        </w:rPr>
      </w:pPr>
      <w:r w:rsidRPr="006F7D82">
        <w:rPr>
          <w:rFonts w:cs="Times New Roman"/>
          <w:b/>
          <w:sz w:val="28"/>
          <w:szCs w:val="28"/>
        </w:rPr>
        <w:t>Administrator’s Report and Announcements:</w:t>
      </w:r>
    </w:p>
    <w:p w14:paraId="030BFE3D" w14:textId="22D59B28" w:rsidR="00C96377" w:rsidRDefault="00C96377" w:rsidP="00C96377">
      <w:pPr>
        <w:rPr>
          <w:rFonts w:cs="Times New Roman"/>
          <w:sz w:val="28"/>
          <w:szCs w:val="28"/>
        </w:rPr>
      </w:pPr>
      <w:r w:rsidRPr="006F7D82">
        <w:rPr>
          <w:rFonts w:cs="Times New Roman"/>
          <w:sz w:val="28"/>
          <w:szCs w:val="28"/>
        </w:rPr>
        <w:t xml:space="preserve">Sign-in sheet passed around.  </w:t>
      </w:r>
      <w:r>
        <w:rPr>
          <w:rFonts w:cs="Times New Roman"/>
          <w:sz w:val="28"/>
          <w:szCs w:val="28"/>
        </w:rPr>
        <w:t>Approved minutes and documents are posted on the County w</w:t>
      </w:r>
      <w:r w:rsidRPr="006F7D82">
        <w:rPr>
          <w:rFonts w:cs="Times New Roman"/>
          <w:sz w:val="28"/>
          <w:szCs w:val="28"/>
        </w:rPr>
        <w:t>ebsite</w:t>
      </w:r>
      <w:r w:rsidRPr="00F365E5">
        <w:rPr>
          <w:rFonts w:cs="Times New Roman"/>
          <w:color w:val="548DD4" w:themeColor="text2" w:themeTint="99"/>
          <w:sz w:val="28"/>
          <w:szCs w:val="28"/>
        </w:rPr>
        <w:t>: flathead.mt.gov/</w:t>
      </w:r>
      <w:proofErr w:type="spellStart"/>
      <w:r w:rsidRPr="00F365E5">
        <w:rPr>
          <w:rFonts w:cs="Times New Roman"/>
          <w:color w:val="548DD4" w:themeColor="text2" w:themeTint="99"/>
          <w:sz w:val="28"/>
          <w:szCs w:val="28"/>
        </w:rPr>
        <w:t>planning_zoning</w:t>
      </w:r>
      <w:proofErr w:type="spellEnd"/>
      <w:r w:rsidRPr="00F365E5">
        <w:rPr>
          <w:rFonts w:cs="Times New Roman"/>
          <w:color w:val="548DD4" w:themeColor="text2" w:themeTint="99"/>
          <w:sz w:val="28"/>
          <w:szCs w:val="28"/>
        </w:rPr>
        <w:t xml:space="preserve">. </w:t>
      </w:r>
      <w:r>
        <w:rPr>
          <w:rFonts w:cs="Times New Roman"/>
          <w:sz w:val="28"/>
          <w:szCs w:val="28"/>
        </w:rPr>
        <w:t xml:space="preserve"> Click on </w:t>
      </w:r>
      <w:r w:rsidRPr="00F365E5">
        <w:rPr>
          <w:rFonts w:cs="Times New Roman"/>
          <w:color w:val="548DD4" w:themeColor="text2" w:themeTint="99"/>
          <w:sz w:val="28"/>
          <w:szCs w:val="28"/>
        </w:rPr>
        <w:t>meeting information.</w:t>
      </w:r>
    </w:p>
    <w:p w14:paraId="7E251431" w14:textId="77777777" w:rsidR="00C96377" w:rsidRDefault="00C96377" w:rsidP="00C96377">
      <w:pPr>
        <w:rPr>
          <w:rFonts w:cs="Times New Roman"/>
          <w:b/>
          <w:sz w:val="28"/>
          <w:szCs w:val="28"/>
        </w:rPr>
      </w:pPr>
    </w:p>
    <w:p w14:paraId="6F84982E" w14:textId="77AE1742" w:rsidR="00C96377" w:rsidRDefault="00C96377" w:rsidP="00C96377">
      <w:pPr>
        <w:rPr>
          <w:rFonts w:cs="Times New Roman"/>
          <w:b/>
          <w:sz w:val="28"/>
          <w:szCs w:val="28"/>
        </w:rPr>
      </w:pPr>
      <w:r w:rsidRPr="006F7D82">
        <w:rPr>
          <w:rFonts w:cs="Times New Roman"/>
          <w:b/>
          <w:sz w:val="28"/>
          <w:szCs w:val="28"/>
        </w:rPr>
        <w:t>Public Comment:</w:t>
      </w:r>
    </w:p>
    <w:p w14:paraId="6CBF34FC" w14:textId="13C59509" w:rsidR="00FD4A2E" w:rsidRPr="00FD4A2E" w:rsidRDefault="00FD4A2E" w:rsidP="00C96377">
      <w:pPr>
        <w:rPr>
          <w:rFonts w:cs="Times New Roman"/>
          <w:bCs/>
          <w:sz w:val="28"/>
          <w:szCs w:val="28"/>
        </w:rPr>
      </w:pPr>
      <w:r>
        <w:rPr>
          <w:rFonts w:cs="Times New Roman"/>
          <w:bCs/>
          <w:sz w:val="28"/>
          <w:szCs w:val="28"/>
        </w:rPr>
        <w:t>None</w:t>
      </w:r>
    </w:p>
    <w:p w14:paraId="1808E936" w14:textId="77777777" w:rsidR="00FD4A2E" w:rsidRDefault="00FD4A2E" w:rsidP="00C96377">
      <w:pPr>
        <w:rPr>
          <w:rFonts w:cs="Times New Roman"/>
          <w:bCs/>
          <w:sz w:val="28"/>
          <w:szCs w:val="28"/>
        </w:rPr>
      </w:pPr>
    </w:p>
    <w:p w14:paraId="414D067A" w14:textId="1DF340C8" w:rsidR="00C96377" w:rsidRPr="006F7D82" w:rsidRDefault="00C96377" w:rsidP="00C96377">
      <w:pPr>
        <w:rPr>
          <w:rFonts w:cs="Times New Roman"/>
          <w:b/>
          <w:sz w:val="28"/>
          <w:szCs w:val="28"/>
        </w:rPr>
      </w:pPr>
      <w:r w:rsidRPr="006F7D82">
        <w:rPr>
          <w:rFonts w:cs="Times New Roman"/>
          <w:b/>
          <w:sz w:val="28"/>
          <w:szCs w:val="28"/>
        </w:rPr>
        <w:t>Application:</w:t>
      </w:r>
    </w:p>
    <w:p w14:paraId="6100E47A" w14:textId="18B45D2E" w:rsidR="001767B4" w:rsidRDefault="001767B4" w:rsidP="001767B4">
      <w:pPr>
        <w:tabs>
          <w:tab w:val="left" w:pos="-720"/>
        </w:tabs>
        <w:spacing w:after="120"/>
        <w:rPr>
          <w:sz w:val="28"/>
          <w:szCs w:val="28"/>
        </w:rPr>
      </w:pPr>
      <w:r w:rsidRPr="001767B4">
        <w:rPr>
          <w:b/>
          <w:sz w:val="28"/>
          <w:szCs w:val="28"/>
          <w:u w:val="single"/>
        </w:rPr>
        <w:t>FCU-22-08</w:t>
      </w:r>
      <w:r w:rsidRPr="001767B4">
        <w:rPr>
          <w:sz w:val="28"/>
          <w:szCs w:val="28"/>
        </w:rPr>
        <w:t xml:space="preserve">    A request from Rodney &amp; Tia Macfarlane, for a conditional use permit to build two four-plex apartment buildings on property located at 173 Jewel Basin Court, Bigfork, MT within the Bigfork Zoning District.  The property is zoned </w:t>
      </w:r>
      <w:r w:rsidRPr="001767B4">
        <w:rPr>
          <w:i/>
          <w:iCs/>
          <w:sz w:val="28"/>
          <w:szCs w:val="28"/>
        </w:rPr>
        <w:t>B-3 (Community Business)</w:t>
      </w:r>
      <w:r w:rsidRPr="001767B4">
        <w:rPr>
          <w:sz w:val="28"/>
          <w:szCs w:val="28"/>
        </w:rPr>
        <w:t xml:space="preserve"> </w:t>
      </w:r>
    </w:p>
    <w:p w14:paraId="3308130A" w14:textId="77777777" w:rsidR="00C96377" w:rsidRDefault="00C96377" w:rsidP="00C96377">
      <w:pPr>
        <w:rPr>
          <w:rFonts w:cs="Times New Roman"/>
          <w:b/>
          <w:sz w:val="28"/>
          <w:szCs w:val="28"/>
        </w:rPr>
      </w:pPr>
      <w:r w:rsidRPr="005E3AF0">
        <w:rPr>
          <w:rFonts w:cs="Times New Roman"/>
          <w:b/>
          <w:sz w:val="28"/>
          <w:szCs w:val="28"/>
        </w:rPr>
        <w:t>Staff Report:</w:t>
      </w:r>
    </w:p>
    <w:p w14:paraId="47FA499C" w14:textId="77777777" w:rsidR="001863FC" w:rsidRDefault="001767B4" w:rsidP="001863FC">
      <w:r>
        <w:rPr>
          <w:rFonts w:cs="Times New Roman"/>
          <w:bCs/>
          <w:sz w:val="28"/>
          <w:szCs w:val="28"/>
        </w:rPr>
        <w:t>Landon Stevens presented the staff report.</w:t>
      </w:r>
      <w:r w:rsidR="001863FC" w:rsidRPr="001863FC">
        <w:t xml:space="preserve"> </w:t>
      </w:r>
    </w:p>
    <w:p w14:paraId="3989C757" w14:textId="5042A3A0" w:rsidR="001863FC" w:rsidRPr="001863FC" w:rsidRDefault="001863FC" w:rsidP="001863FC">
      <w:pPr>
        <w:rPr>
          <w:sz w:val="28"/>
          <w:szCs w:val="28"/>
        </w:rPr>
      </w:pPr>
      <w:r w:rsidRPr="001863FC">
        <w:rPr>
          <w:sz w:val="28"/>
          <w:szCs w:val="28"/>
        </w:rPr>
        <w:t>Q. Jo</w:t>
      </w:r>
      <w:r>
        <w:rPr>
          <w:sz w:val="28"/>
          <w:szCs w:val="28"/>
        </w:rPr>
        <w:t>hnson:  W</w:t>
      </w:r>
      <w:r w:rsidRPr="001863FC">
        <w:rPr>
          <w:sz w:val="28"/>
          <w:szCs w:val="28"/>
        </w:rPr>
        <w:t>hat happens if an applicant is not in compliance with the zoning regulations.  Is there a penalty? </w:t>
      </w:r>
      <w:r>
        <w:rPr>
          <w:sz w:val="28"/>
          <w:szCs w:val="28"/>
        </w:rPr>
        <w:t xml:space="preserve"> A. Stevens:</w:t>
      </w:r>
      <w:r w:rsidRPr="001863FC">
        <w:rPr>
          <w:sz w:val="28"/>
          <w:szCs w:val="28"/>
        </w:rPr>
        <w:t xml:space="preserve"> Planning and Zoning follows up with the applicant and request</w:t>
      </w:r>
      <w:r>
        <w:rPr>
          <w:sz w:val="28"/>
          <w:szCs w:val="28"/>
        </w:rPr>
        <w:t>s</w:t>
      </w:r>
      <w:r w:rsidRPr="001863FC">
        <w:rPr>
          <w:sz w:val="28"/>
          <w:szCs w:val="28"/>
        </w:rPr>
        <w:t xml:space="preserve"> they come into compliance with the zoning regulations</w:t>
      </w:r>
      <w:r>
        <w:rPr>
          <w:sz w:val="28"/>
          <w:szCs w:val="28"/>
        </w:rPr>
        <w:t xml:space="preserve"> and the site plan. </w:t>
      </w:r>
      <w:r w:rsidRPr="001863FC">
        <w:rPr>
          <w:sz w:val="28"/>
          <w:szCs w:val="28"/>
        </w:rPr>
        <w:t xml:space="preserve"> If the applicant does not come into compliance, Planning and Zoning will refer the issue to the County Attorney’s office.   If the applicant does not come into compliance, it could result in legal action by the County.</w:t>
      </w:r>
    </w:p>
    <w:p w14:paraId="772AAA34" w14:textId="77E180CA" w:rsidR="00F014B4" w:rsidRDefault="00F014B4" w:rsidP="00C96377">
      <w:pPr>
        <w:rPr>
          <w:rFonts w:cs="Times New Roman"/>
          <w:bCs/>
          <w:sz w:val="28"/>
          <w:szCs w:val="28"/>
        </w:rPr>
      </w:pPr>
      <w:r>
        <w:rPr>
          <w:rFonts w:cs="Times New Roman"/>
          <w:bCs/>
          <w:sz w:val="28"/>
          <w:szCs w:val="28"/>
        </w:rPr>
        <w:t>Q. Ockert:  Is the applicant or a representative of the applicant present?  A</w:t>
      </w:r>
      <w:r w:rsidR="00076765">
        <w:rPr>
          <w:rFonts w:cs="Times New Roman"/>
          <w:bCs/>
          <w:sz w:val="28"/>
          <w:szCs w:val="28"/>
        </w:rPr>
        <w:t>. Stevens:  No.</w:t>
      </w:r>
    </w:p>
    <w:p w14:paraId="2116C776" w14:textId="1EBFBCA9" w:rsidR="00076765" w:rsidRDefault="00076765" w:rsidP="00C96377">
      <w:pPr>
        <w:rPr>
          <w:rFonts w:cs="Times New Roman"/>
          <w:bCs/>
          <w:sz w:val="28"/>
          <w:szCs w:val="28"/>
        </w:rPr>
      </w:pPr>
      <w:r>
        <w:rPr>
          <w:rFonts w:cs="Times New Roman"/>
          <w:bCs/>
          <w:sz w:val="28"/>
          <w:szCs w:val="28"/>
        </w:rPr>
        <w:t xml:space="preserve">Q. McGuire:  Has Environmental Health commented </w:t>
      </w:r>
      <w:r w:rsidR="000E59FA">
        <w:rPr>
          <w:rFonts w:cs="Times New Roman"/>
          <w:bCs/>
          <w:sz w:val="28"/>
          <w:szCs w:val="28"/>
        </w:rPr>
        <w:t xml:space="preserve">on the </w:t>
      </w:r>
      <w:r>
        <w:rPr>
          <w:rFonts w:cs="Times New Roman"/>
          <w:bCs/>
          <w:sz w:val="28"/>
          <w:szCs w:val="28"/>
        </w:rPr>
        <w:t>mix of B-3 zoning development</w:t>
      </w:r>
      <w:r w:rsidR="000E59FA">
        <w:rPr>
          <w:rFonts w:cs="Times New Roman"/>
          <w:bCs/>
          <w:sz w:val="28"/>
          <w:szCs w:val="28"/>
        </w:rPr>
        <w:t xml:space="preserve"> regarding the building of apartments at the exclusion of </w:t>
      </w:r>
      <w:r>
        <w:rPr>
          <w:rFonts w:cs="Times New Roman"/>
          <w:bCs/>
          <w:sz w:val="28"/>
          <w:szCs w:val="28"/>
        </w:rPr>
        <w:t>commercial</w:t>
      </w:r>
      <w:r w:rsidR="000E59FA">
        <w:rPr>
          <w:rFonts w:cs="Times New Roman"/>
          <w:bCs/>
          <w:sz w:val="28"/>
          <w:szCs w:val="28"/>
        </w:rPr>
        <w:t xml:space="preserve"> </w:t>
      </w:r>
      <w:r w:rsidR="000E59FA">
        <w:rPr>
          <w:rFonts w:cs="Times New Roman"/>
          <w:bCs/>
          <w:sz w:val="28"/>
          <w:szCs w:val="28"/>
        </w:rPr>
        <w:lastRenderedPageBreak/>
        <w:t>development</w:t>
      </w:r>
      <w:r>
        <w:rPr>
          <w:rFonts w:cs="Times New Roman"/>
          <w:bCs/>
          <w:sz w:val="28"/>
          <w:szCs w:val="28"/>
        </w:rPr>
        <w:t xml:space="preserve"> in Jewel Basin Plaza</w:t>
      </w:r>
      <w:r w:rsidR="000E59FA">
        <w:rPr>
          <w:rFonts w:cs="Times New Roman"/>
          <w:bCs/>
          <w:sz w:val="28"/>
          <w:szCs w:val="28"/>
        </w:rPr>
        <w:t xml:space="preserve">?  A. Stevens:  I do not know if that factors into the review process.  We look at what the zoning allows or </w:t>
      </w:r>
      <w:r w:rsidR="00663883">
        <w:rPr>
          <w:rFonts w:cs="Times New Roman"/>
          <w:bCs/>
          <w:sz w:val="28"/>
          <w:szCs w:val="28"/>
        </w:rPr>
        <w:t xml:space="preserve">does </w:t>
      </w:r>
      <w:r w:rsidR="000E59FA">
        <w:rPr>
          <w:rFonts w:cs="Times New Roman"/>
          <w:bCs/>
          <w:sz w:val="28"/>
          <w:szCs w:val="28"/>
        </w:rPr>
        <w:t xml:space="preserve">not allow. </w:t>
      </w:r>
    </w:p>
    <w:p w14:paraId="66801276" w14:textId="03CE6C33" w:rsidR="000E59FA" w:rsidRPr="001767B4" w:rsidRDefault="000E59FA" w:rsidP="00C96377">
      <w:pPr>
        <w:rPr>
          <w:rFonts w:cs="Times New Roman"/>
          <w:bCs/>
          <w:sz w:val="28"/>
          <w:szCs w:val="28"/>
        </w:rPr>
      </w:pPr>
      <w:r>
        <w:rPr>
          <w:rFonts w:cs="Times New Roman"/>
          <w:bCs/>
          <w:sz w:val="28"/>
          <w:szCs w:val="28"/>
        </w:rPr>
        <w:t>Q. McGuire:  I think that is an issue</w:t>
      </w:r>
      <w:r w:rsidR="00663883">
        <w:rPr>
          <w:rFonts w:cs="Times New Roman"/>
          <w:bCs/>
          <w:sz w:val="28"/>
          <w:szCs w:val="28"/>
        </w:rPr>
        <w:t>.  Stevens:  I did make an addendum in the traffic analysis from past developments.</w:t>
      </w:r>
    </w:p>
    <w:p w14:paraId="4CEDC564" w14:textId="77777777" w:rsidR="00B40F50" w:rsidRDefault="00B40F50" w:rsidP="00C96377">
      <w:pPr>
        <w:rPr>
          <w:rFonts w:cs="Times New Roman"/>
          <w:b/>
          <w:sz w:val="28"/>
          <w:szCs w:val="28"/>
        </w:rPr>
      </w:pPr>
    </w:p>
    <w:p w14:paraId="6B6EDE93" w14:textId="2C943624" w:rsidR="001863FC" w:rsidRDefault="00C96377" w:rsidP="00C96377">
      <w:pPr>
        <w:rPr>
          <w:sz w:val="28"/>
          <w:szCs w:val="28"/>
        </w:rPr>
      </w:pPr>
      <w:r>
        <w:rPr>
          <w:rFonts w:cs="Times New Roman"/>
          <w:b/>
          <w:sz w:val="28"/>
          <w:szCs w:val="28"/>
        </w:rPr>
        <w:t>Applicant Report:</w:t>
      </w:r>
      <w:r w:rsidR="001863FC" w:rsidRPr="001863FC">
        <w:rPr>
          <w:sz w:val="28"/>
          <w:szCs w:val="28"/>
        </w:rPr>
        <w:t xml:space="preserve"> </w:t>
      </w:r>
    </w:p>
    <w:p w14:paraId="6DDF7591" w14:textId="7EB754E4" w:rsidR="00663883" w:rsidRPr="001863FC" w:rsidRDefault="001863FC" w:rsidP="00C96377">
      <w:pPr>
        <w:rPr>
          <w:rFonts w:cs="Times New Roman"/>
          <w:b/>
          <w:sz w:val="28"/>
          <w:szCs w:val="28"/>
        </w:rPr>
      </w:pPr>
      <w:r w:rsidRPr="001863FC">
        <w:rPr>
          <w:sz w:val="28"/>
          <w:szCs w:val="28"/>
        </w:rPr>
        <w:t>Johnson asked one of the public attendees if he was the applicant.</w:t>
      </w:r>
      <w:r>
        <w:rPr>
          <w:rFonts w:cs="Times New Roman"/>
          <w:b/>
          <w:sz w:val="28"/>
          <w:szCs w:val="28"/>
        </w:rPr>
        <w:t xml:space="preserve">  </w:t>
      </w:r>
      <w:r w:rsidR="00663883">
        <w:rPr>
          <w:rFonts w:cs="Times New Roman"/>
          <w:bCs/>
          <w:sz w:val="28"/>
          <w:szCs w:val="28"/>
        </w:rPr>
        <w:t>He stated that he is the property owner for this application and there is a buy/sell agreement for the lot with the sale dependent upon approval of the Conditional Use Permit.</w:t>
      </w:r>
    </w:p>
    <w:p w14:paraId="726975D7" w14:textId="05CFEDFA" w:rsidR="00663883" w:rsidRDefault="00663883" w:rsidP="00C96377">
      <w:pPr>
        <w:rPr>
          <w:rFonts w:cs="Times New Roman"/>
          <w:bCs/>
          <w:sz w:val="28"/>
          <w:szCs w:val="28"/>
        </w:rPr>
      </w:pPr>
    </w:p>
    <w:p w14:paraId="14E9477F" w14:textId="509E7349" w:rsidR="00EA76FC" w:rsidRPr="00663883" w:rsidRDefault="00EA76FC" w:rsidP="00C96377">
      <w:pPr>
        <w:rPr>
          <w:rFonts w:cs="Times New Roman"/>
          <w:bCs/>
          <w:sz w:val="28"/>
          <w:szCs w:val="28"/>
        </w:rPr>
      </w:pPr>
      <w:r>
        <w:rPr>
          <w:rFonts w:cs="Times New Roman"/>
          <w:bCs/>
          <w:sz w:val="28"/>
          <w:szCs w:val="28"/>
        </w:rPr>
        <w:t>The applicant was not in attendance.</w:t>
      </w:r>
    </w:p>
    <w:p w14:paraId="7EB347E3" w14:textId="77777777" w:rsidR="00C96377" w:rsidRDefault="00C96377" w:rsidP="00C96377">
      <w:pPr>
        <w:rPr>
          <w:rFonts w:cs="Times New Roman"/>
          <w:b/>
          <w:sz w:val="28"/>
          <w:szCs w:val="28"/>
        </w:rPr>
      </w:pPr>
    </w:p>
    <w:p w14:paraId="3ED9BDD6" w14:textId="69B98511" w:rsidR="00C96377" w:rsidRDefault="00C96377" w:rsidP="00C96377">
      <w:pPr>
        <w:rPr>
          <w:rFonts w:cs="Times New Roman"/>
          <w:b/>
          <w:sz w:val="28"/>
          <w:szCs w:val="28"/>
        </w:rPr>
      </w:pPr>
      <w:r>
        <w:rPr>
          <w:rFonts w:cs="Times New Roman"/>
          <w:b/>
          <w:sz w:val="28"/>
          <w:szCs w:val="28"/>
        </w:rPr>
        <w:t>Public Agency Comments:</w:t>
      </w:r>
    </w:p>
    <w:p w14:paraId="0D32DD4E" w14:textId="4BEC3A85" w:rsidR="00EA76FC" w:rsidRPr="00EA76FC" w:rsidRDefault="00EA76FC" w:rsidP="00C96377">
      <w:pPr>
        <w:rPr>
          <w:rFonts w:cs="Times New Roman"/>
          <w:bCs/>
          <w:sz w:val="28"/>
          <w:szCs w:val="28"/>
        </w:rPr>
      </w:pPr>
      <w:r>
        <w:rPr>
          <w:rFonts w:cs="Times New Roman"/>
          <w:bCs/>
          <w:sz w:val="28"/>
          <w:szCs w:val="28"/>
        </w:rPr>
        <w:t>None</w:t>
      </w:r>
    </w:p>
    <w:p w14:paraId="425483A6" w14:textId="77777777" w:rsidR="00C96377" w:rsidRDefault="00C96377" w:rsidP="00C96377">
      <w:pPr>
        <w:rPr>
          <w:rFonts w:cs="Times New Roman"/>
          <w:b/>
          <w:sz w:val="28"/>
          <w:szCs w:val="28"/>
        </w:rPr>
      </w:pPr>
    </w:p>
    <w:p w14:paraId="3F4B4707" w14:textId="408DE0E6" w:rsidR="00C96377" w:rsidRDefault="00C96377" w:rsidP="00C96377">
      <w:pPr>
        <w:rPr>
          <w:rFonts w:cs="Times New Roman"/>
          <w:b/>
          <w:sz w:val="28"/>
          <w:szCs w:val="28"/>
        </w:rPr>
      </w:pPr>
      <w:r>
        <w:rPr>
          <w:rFonts w:cs="Times New Roman"/>
          <w:b/>
          <w:sz w:val="28"/>
          <w:szCs w:val="28"/>
        </w:rPr>
        <w:t>Public Comments:</w:t>
      </w:r>
    </w:p>
    <w:p w14:paraId="1DF9B691" w14:textId="3754917E" w:rsidR="00EA76FC" w:rsidRDefault="00EA76FC" w:rsidP="00C96377">
      <w:pPr>
        <w:rPr>
          <w:rFonts w:cs="Times New Roman"/>
          <w:bCs/>
          <w:sz w:val="28"/>
          <w:szCs w:val="28"/>
        </w:rPr>
      </w:pPr>
      <w:r>
        <w:rPr>
          <w:rFonts w:cs="Times New Roman"/>
          <w:bCs/>
          <w:sz w:val="28"/>
          <w:szCs w:val="28"/>
        </w:rPr>
        <w:t>Walter Rowntree – 22 5</w:t>
      </w:r>
      <w:r w:rsidRPr="00EA76FC">
        <w:rPr>
          <w:rFonts w:cs="Times New Roman"/>
          <w:bCs/>
          <w:sz w:val="28"/>
          <w:szCs w:val="28"/>
          <w:vertAlign w:val="superscript"/>
        </w:rPr>
        <w:t>th</w:t>
      </w:r>
      <w:r>
        <w:rPr>
          <w:rFonts w:cs="Times New Roman"/>
          <w:bCs/>
          <w:sz w:val="28"/>
          <w:szCs w:val="28"/>
        </w:rPr>
        <w:t xml:space="preserve"> Ave. East, Kalispell.  I am the owner of the subject property in this application.  The community needs more housing.  I have a rental in Hungry Horse which was at $700/month.  The market for the same rental is now $1,000/month.  We need more housing units to drive down the rental cost.</w:t>
      </w:r>
    </w:p>
    <w:p w14:paraId="425E69BD" w14:textId="3B0B3EC5" w:rsidR="00EA76FC" w:rsidRDefault="00EA76FC" w:rsidP="00C96377">
      <w:pPr>
        <w:rPr>
          <w:rFonts w:cs="Times New Roman"/>
          <w:bCs/>
          <w:sz w:val="28"/>
          <w:szCs w:val="28"/>
        </w:rPr>
      </w:pPr>
    </w:p>
    <w:p w14:paraId="3973CD81" w14:textId="3D04D01E" w:rsidR="00EA76FC" w:rsidRDefault="00EA76FC" w:rsidP="00C96377">
      <w:pPr>
        <w:rPr>
          <w:rFonts w:cs="Times New Roman"/>
          <w:bCs/>
          <w:sz w:val="28"/>
          <w:szCs w:val="28"/>
        </w:rPr>
      </w:pPr>
      <w:r>
        <w:rPr>
          <w:rFonts w:cs="Times New Roman"/>
          <w:bCs/>
          <w:sz w:val="28"/>
          <w:szCs w:val="28"/>
        </w:rPr>
        <w:t xml:space="preserve">Ockert stated that current rents for a </w:t>
      </w:r>
      <w:r w:rsidR="002F4257">
        <w:rPr>
          <w:rFonts w:cs="Times New Roman"/>
          <w:bCs/>
          <w:sz w:val="28"/>
          <w:szCs w:val="28"/>
        </w:rPr>
        <w:t>2-bedroom apartment is $1,475/month plus utilities.  Units in Jewel Basin Plaza are month-to-month rentals and can be used for short-term vacation rentals.</w:t>
      </w:r>
    </w:p>
    <w:p w14:paraId="6E8611BB" w14:textId="77777777" w:rsidR="002F4257" w:rsidRDefault="002F4257" w:rsidP="00C96377">
      <w:pPr>
        <w:rPr>
          <w:rFonts w:cs="Times New Roman"/>
          <w:bCs/>
          <w:sz w:val="28"/>
          <w:szCs w:val="28"/>
        </w:rPr>
      </w:pPr>
    </w:p>
    <w:p w14:paraId="1DF1DB64" w14:textId="4991841C" w:rsidR="002F4257" w:rsidRPr="00EA76FC" w:rsidRDefault="002F4257" w:rsidP="00C96377">
      <w:pPr>
        <w:rPr>
          <w:rFonts w:cs="Times New Roman"/>
          <w:bCs/>
          <w:sz w:val="28"/>
          <w:szCs w:val="28"/>
        </w:rPr>
      </w:pPr>
      <w:r>
        <w:rPr>
          <w:rFonts w:cs="Times New Roman"/>
          <w:bCs/>
          <w:sz w:val="28"/>
          <w:szCs w:val="28"/>
        </w:rPr>
        <w:t>Angela DeFries – 1115 Boat Club Drive, Bigfork.  People are being forced out of rental properties for vacation rental use.</w:t>
      </w:r>
    </w:p>
    <w:p w14:paraId="45F0BB92" w14:textId="77777777" w:rsidR="00C96377" w:rsidRDefault="00C96377" w:rsidP="00C96377">
      <w:pPr>
        <w:rPr>
          <w:rFonts w:cs="Times New Roman"/>
          <w:b/>
          <w:sz w:val="28"/>
          <w:szCs w:val="28"/>
        </w:rPr>
      </w:pPr>
    </w:p>
    <w:p w14:paraId="3F58BCAF" w14:textId="77777777" w:rsidR="00C96377" w:rsidRDefault="00C96377" w:rsidP="00C96377">
      <w:pPr>
        <w:rPr>
          <w:rFonts w:cs="Times New Roman"/>
          <w:b/>
          <w:sz w:val="28"/>
          <w:szCs w:val="28"/>
        </w:rPr>
      </w:pPr>
      <w:r>
        <w:rPr>
          <w:rFonts w:cs="Times New Roman"/>
          <w:b/>
          <w:sz w:val="28"/>
          <w:szCs w:val="28"/>
        </w:rPr>
        <w:t>Staff Reply:</w:t>
      </w:r>
    </w:p>
    <w:p w14:paraId="4A4B6DF3" w14:textId="3BA44F36" w:rsidR="00C96377" w:rsidRDefault="002F4257" w:rsidP="00C96377">
      <w:pPr>
        <w:rPr>
          <w:rFonts w:cs="Times New Roman"/>
          <w:bCs/>
          <w:sz w:val="28"/>
          <w:szCs w:val="28"/>
        </w:rPr>
      </w:pPr>
      <w:r>
        <w:rPr>
          <w:rFonts w:cs="Times New Roman"/>
          <w:bCs/>
          <w:sz w:val="28"/>
          <w:szCs w:val="28"/>
        </w:rPr>
        <w:t>None</w:t>
      </w:r>
    </w:p>
    <w:p w14:paraId="297FAF8C" w14:textId="77777777" w:rsidR="002F4257" w:rsidRPr="002F4257" w:rsidRDefault="002F4257" w:rsidP="00C96377">
      <w:pPr>
        <w:rPr>
          <w:rFonts w:cs="Times New Roman"/>
          <w:bCs/>
          <w:sz w:val="28"/>
          <w:szCs w:val="28"/>
        </w:rPr>
      </w:pPr>
    </w:p>
    <w:p w14:paraId="4AC5DE17" w14:textId="77777777" w:rsidR="00C96377" w:rsidRDefault="00C96377" w:rsidP="00C96377">
      <w:pPr>
        <w:rPr>
          <w:rFonts w:cs="Times New Roman"/>
          <w:b/>
          <w:sz w:val="28"/>
          <w:szCs w:val="28"/>
        </w:rPr>
      </w:pPr>
      <w:r>
        <w:rPr>
          <w:rFonts w:cs="Times New Roman"/>
          <w:b/>
          <w:sz w:val="28"/>
          <w:szCs w:val="28"/>
        </w:rPr>
        <w:t>Applicant Reply:</w:t>
      </w:r>
    </w:p>
    <w:p w14:paraId="23E5F7E4" w14:textId="5CF1CF79" w:rsidR="00C96377" w:rsidRDefault="002F4257" w:rsidP="00C96377">
      <w:pPr>
        <w:rPr>
          <w:rFonts w:cs="Times New Roman"/>
          <w:bCs/>
          <w:sz w:val="28"/>
          <w:szCs w:val="28"/>
        </w:rPr>
      </w:pPr>
      <w:r>
        <w:rPr>
          <w:rFonts w:cs="Times New Roman"/>
          <w:bCs/>
          <w:sz w:val="28"/>
          <w:szCs w:val="28"/>
        </w:rPr>
        <w:t>None</w:t>
      </w:r>
    </w:p>
    <w:p w14:paraId="43B13EAE" w14:textId="77777777" w:rsidR="002F4257" w:rsidRPr="002F4257" w:rsidRDefault="002F4257" w:rsidP="00C96377">
      <w:pPr>
        <w:rPr>
          <w:rFonts w:cs="Times New Roman"/>
          <w:bCs/>
          <w:sz w:val="28"/>
          <w:szCs w:val="28"/>
        </w:rPr>
      </w:pPr>
    </w:p>
    <w:p w14:paraId="4863B002" w14:textId="77777777" w:rsidR="00C96377" w:rsidRDefault="00C96377" w:rsidP="00C96377">
      <w:pPr>
        <w:rPr>
          <w:rFonts w:cs="Times New Roman"/>
          <w:b/>
          <w:sz w:val="28"/>
          <w:szCs w:val="28"/>
        </w:rPr>
      </w:pPr>
      <w:r>
        <w:rPr>
          <w:rFonts w:cs="Times New Roman"/>
          <w:b/>
          <w:sz w:val="28"/>
          <w:szCs w:val="28"/>
        </w:rPr>
        <w:t>Committee Discussion:</w:t>
      </w:r>
    </w:p>
    <w:p w14:paraId="33640FD3" w14:textId="7BD177A1" w:rsidR="00C96377" w:rsidRDefault="002F4257" w:rsidP="00C96377">
      <w:pPr>
        <w:rPr>
          <w:rFonts w:cs="Times New Roman"/>
          <w:bCs/>
          <w:sz w:val="28"/>
          <w:szCs w:val="28"/>
        </w:rPr>
      </w:pPr>
      <w:r>
        <w:rPr>
          <w:rFonts w:cs="Times New Roman"/>
          <w:bCs/>
          <w:sz w:val="28"/>
          <w:szCs w:val="28"/>
        </w:rPr>
        <w:t xml:space="preserve">Ockert </w:t>
      </w:r>
      <w:r w:rsidR="004679A6">
        <w:rPr>
          <w:rFonts w:cs="Times New Roman"/>
          <w:bCs/>
          <w:sz w:val="28"/>
          <w:szCs w:val="28"/>
        </w:rPr>
        <w:t>stated her concern over the lack of attendance by the applicant</w:t>
      </w:r>
      <w:r w:rsidR="008B2426">
        <w:rPr>
          <w:rFonts w:cs="Times New Roman"/>
          <w:bCs/>
          <w:sz w:val="28"/>
          <w:szCs w:val="28"/>
        </w:rPr>
        <w:t xml:space="preserve"> because there were questions about their similar application in our last review.</w:t>
      </w:r>
      <w:r w:rsidR="004679A6">
        <w:rPr>
          <w:rFonts w:cs="Times New Roman"/>
          <w:bCs/>
          <w:sz w:val="28"/>
          <w:szCs w:val="28"/>
        </w:rPr>
        <w:t xml:space="preserve"> We cannot ask our questions with their absence at the meetings.  Gonzales asked if Planning and Zoning could require the applicants to attend the meetings.</w:t>
      </w:r>
    </w:p>
    <w:p w14:paraId="259D5D46" w14:textId="77777777" w:rsidR="004679A6" w:rsidRPr="002F4257" w:rsidRDefault="004679A6" w:rsidP="00C96377">
      <w:pPr>
        <w:rPr>
          <w:rFonts w:cs="Times New Roman"/>
          <w:bCs/>
          <w:sz w:val="28"/>
          <w:szCs w:val="28"/>
        </w:rPr>
      </w:pPr>
    </w:p>
    <w:p w14:paraId="20BFD5FD" w14:textId="211001B3" w:rsidR="00C96377" w:rsidRDefault="00C96377" w:rsidP="00C96377">
      <w:pPr>
        <w:rPr>
          <w:rFonts w:cs="Times New Roman"/>
          <w:b/>
          <w:sz w:val="28"/>
          <w:szCs w:val="28"/>
        </w:rPr>
      </w:pPr>
      <w:r>
        <w:rPr>
          <w:rFonts w:cs="Times New Roman"/>
          <w:b/>
          <w:sz w:val="28"/>
          <w:szCs w:val="28"/>
        </w:rPr>
        <w:lastRenderedPageBreak/>
        <w:t>Findings of Fact:</w:t>
      </w:r>
    </w:p>
    <w:p w14:paraId="7E1DFD80" w14:textId="67887D54" w:rsidR="004679A6" w:rsidRDefault="004679A6" w:rsidP="00C96377">
      <w:pPr>
        <w:rPr>
          <w:rFonts w:cs="Times New Roman"/>
          <w:bCs/>
          <w:sz w:val="28"/>
          <w:szCs w:val="28"/>
        </w:rPr>
      </w:pPr>
      <w:r>
        <w:rPr>
          <w:rFonts w:cs="Times New Roman"/>
          <w:bCs/>
          <w:sz w:val="28"/>
          <w:szCs w:val="28"/>
        </w:rPr>
        <w:t>McGuire moved to approve the Finding of Facts, motion seconded by Gonzales, motion carried unanimously.</w:t>
      </w:r>
    </w:p>
    <w:p w14:paraId="216BC24F" w14:textId="169470FF" w:rsidR="00F6672C" w:rsidRPr="004679A6" w:rsidRDefault="004679A6" w:rsidP="00C96377">
      <w:pPr>
        <w:rPr>
          <w:rFonts w:cs="Times New Roman"/>
          <w:bCs/>
          <w:sz w:val="28"/>
          <w:szCs w:val="28"/>
        </w:rPr>
      </w:pPr>
      <w:r>
        <w:rPr>
          <w:rFonts w:cs="Times New Roman"/>
          <w:bCs/>
          <w:sz w:val="28"/>
          <w:szCs w:val="28"/>
        </w:rPr>
        <w:t>McGuire asked to amend Condition</w:t>
      </w:r>
      <w:r w:rsidR="00F6672C">
        <w:rPr>
          <w:rFonts w:cs="Times New Roman"/>
          <w:bCs/>
          <w:sz w:val="28"/>
          <w:szCs w:val="28"/>
        </w:rPr>
        <w:t xml:space="preserve"> #2 to change the word “affect” to the correct word “effect”.  McGuire moved to approve the Conditions as amended, seconded by Gonzales, motion carried unanimously. </w:t>
      </w:r>
    </w:p>
    <w:p w14:paraId="7A81178F" w14:textId="77777777" w:rsidR="00C96377" w:rsidRDefault="00C96377" w:rsidP="00C96377">
      <w:pPr>
        <w:rPr>
          <w:rFonts w:cs="Times New Roman"/>
          <w:b/>
          <w:sz w:val="28"/>
          <w:szCs w:val="28"/>
        </w:rPr>
      </w:pPr>
    </w:p>
    <w:p w14:paraId="4571C22F" w14:textId="57BF941E" w:rsidR="00C96377" w:rsidRDefault="00C96377" w:rsidP="00C96377">
      <w:pPr>
        <w:rPr>
          <w:rFonts w:cs="Times New Roman"/>
          <w:b/>
          <w:sz w:val="28"/>
          <w:szCs w:val="28"/>
        </w:rPr>
      </w:pPr>
      <w:r>
        <w:rPr>
          <w:rFonts w:cs="Times New Roman"/>
          <w:b/>
          <w:sz w:val="28"/>
          <w:szCs w:val="28"/>
        </w:rPr>
        <w:t>Committee Discussion and Vote:</w:t>
      </w:r>
    </w:p>
    <w:p w14:paraId="6BA2268D" w14:textId="3F99E3AE" w:rsidR="00F6672C" w:rsidRDefault="00F6672C" w:rsidP="00C96377">
      <w:pPr>
        <w:rPr>
          <w:rFonts w:cs="Times New Roman"/>
          <w:bCs/>
          <w:sz w:val="28"/>
          <w:szCs w:val="28"/>
        </w:rPr>
      </w:pPr>
      <w:r>
        <w:rPr>
          <w:rFonts w:cs="Times New Roman"/>
          <w:bCs/>
          <w:sz w:val="28"/>
          <w:szCs w:val="28"/>
        </w:rPr>
        <w:t>McGuire moved to forward a recommendation</w:t>
      </w:r>
      <w:r w:rsidR="003D40FF">
        <w:rPr>
          <w:rFonts w:cs="Times New Roman"/>
          <w:bCs/>
          <w:sz w:val="28"/>
          <w:szCs w:val="28"/>
        </w:rPr>
        <w:t xml:space="preserve"> </w:t>
      </w:r>
      <w:r w:rsidR="008B2426">
        <w:rPr>
          <w:rFonts w:cs="Times New Roman"/>
          <w:bCs/>
          <w:sz w:val="28"/>
          <w:szCs w:val="28"/>
        </w:rPr>
        <w:t xml:space="preserve">to approve FCU-22-8 </w:t>
      </w:r>
      <w:r w:rsidR="003D40FF">
        <w:rPr>
          <w:rFonts w:cs="Times New Roman"/>
          <w:bCs/>
          <w:sz w:val="28"/>
          <w:szCs w:val="28"/>
        </w:rPr>
        <w:t>to the Board of Adjustment, Johnson seconded the motion.</w:t>
      </w:r>
    </w:p>
    <w:p w14:paraId="523BC405" w14:textId="73685EAC" w:rsidR="003D40FF" w:rsidRDefault="003D40FF" w:rsidP="00C96377">
      <w:pPr>
        <w:rPr>
          <w:rFonts w:cs="Times New Roman"/>
          <w:bCs/>
          <w:sz w:val="28"/>
          <w:szCs w:val="28"/>
        </w:rPr>
      </w:pPr>
      <w:r>
        <w:rPr>
          <w:rFonts w:cs="Times New Roman"/>
          <w:bCs/>
          <w:sz w:val="28"/>
          <w:szCs w:val="28"/>
        </w:rPr>
        <w:t>Ockert stated that she would vote no on the recommendation because the applicant has not attended the meetings for their applications.</w:t>
      </w:r>
    </w:p>
    <w:p w14:paraId="0604E114" w14:textId="6F8CFD1D" w:rsidR="003D40FF" w:rsidRDefault="003D40FF" w:rsidP="00C96377">
      <w:pPr>
        <w:rPr>
          <w:rFonts w:cs="Times New Roman"/>
          <w:bCs/>
          <w:sz w:val="28"/>
          <w:szCs w:val="28"/>
        </w:rPr>
      </w:pPr>
      <w:r>
        <w:rPr>
          <w:rFonts w:cs="Times New Roman"/>
          <w:bCs/>
          <w:sz w:val="28"/>
          <w:szCs w:val="28"/>
        </w:rPr>
        <w:t xml:space="preserve">Roll Call:  In favor of the motion:  McGuire and Johnson;  opposed:  Michaud, Gonzales and Ockert.  The motion </w:t>
      </w:r>
      <w:r w:rsidR="007214AB">
        <w:rPr>
          <w:rFonts w:cs="Times New Roman"/>
          <w:bCs/>
          <w:sz w:val="28"/>
          <w:szCs w:val="28"/>
        </w:rPr>
        <w:t xml:space="preserve">to </w:t>
      </w:r>
      <w:r w:rsidR="008B2426">
        <w:rPr>
          <w:rFonts w:cs="Times New Roman"/>
          <w:bCs/>
          <w:sz w:val="28"/>
          <w:szCs w:val="28"/>
        </w:rPr>
        <w:t>recommend approval failed.</w:t>
      </w:r>
    </w:p>
    <w:p w14:paraId="078C4EB1" w14:textId="0A6C0F4E" w:rsidR="00F03C88" w:rsidRPr="00F6672C" w:rsidRDefault="00F03C88" w:rsidP="00C96377">
      <w:pPr>
        <w:rPr>
          <w:rFonts w:cs="Times New Roman"/>
          <w:bCs/>
          <w:sz w:val="28"/>
          <w:szCs w:val="28"/>
        </w:rPr>
      </w:pPr>
      <w:r>
        <w:rPr>
          <w:rFonts w:cs="Times New Roman"/>
          <w:bCs/>
          <w:sz w:val="28"/>
          <w:szCs w:val="28"/>
        </w:rPr>
        <w:t>The Board of Adjustment will hear this application on May 3, 2022, at 6 p.m. in the second-floor conference room of the South Campus Building at 40 11</w:t>
      </w:r>
      <w:r w:rsidRPr="00F03C88">
        <w:rPr>
          <w:rFonts w:cs="Times New Roman"/>
          <w:bCs/>
          <w:sz w:val="28"/>
          <w:szCs w:val="28"/>
          <w:vertAlign w:val="superscript"/>
        </w:rPr>
        <w:t>th</w:t>
      </w:r>
      <w:r>
        <w:rPr>
          <w:rFonts w:cs="Times New Roman"/>
          <w:bCs/>
          <w:sz w:val="28"/>
          <w:szCs w:val="28"/>
        </w:rPr>
        <w:t xml:space="preserve"> Street West, Kalispell.</w:t>
      </w:r>
    </w:p>
    <w:p w14:paraId="38335B05" w14:textId="77777777" w:rsidR="00C96377" w:rsidRDefault="00C96377" w:rsidP="00C96377">
      <w:pPr>
        <w:rPr>
          <w:rFonts w:cs="Times New Roman"/>
          <w:b/>
          <w:sz w:val="28"/>
          <w:szCs w:val="28"/>
        </w:rPr>
      </w:pPr>
    </w:p>
    <w:p w14:paraId="25378F68" w14:textId="77777777" w:rsidR="00C96377" w:rsidRDefault="00C96377" w:rsidP="00C96377">
      <w:pPr>
        <w:rPr>
          <w:rFonts w:cs="Times New Roman"/>
          <w:b/>
          <w:sz w:val="28"/>
          <w:szCs w:val="28"/>
        </w:rPr>
      </w:pPr>
      <w:r>
        <w:rPr>
          <w:rFonts w:cs="Times New Roman"/>
          <w:b/>
          <w:sz w:val="28"/>
          <w:szCs w:val="28"/>
        </w:rPr>
        <w:t>Old Business:</w:t>
      </w:r>
    </w:p>
    <w:p w14:paraId="5F855249" w14:textId="111B8FD1" w:rsidR="00C96377" w:rsidRDefault="00F03C88" w:rsidP="00C96377">
      <w:pPr>
        <w:rPr>
          <w:rFonts w:cs="Times New Roman"/>
          <w:bCs/>
          <w:sz w:val="28"/>
          <w:szCs w:val="28"/>
        </w:rPr>
      </w:pPr>
      <w:r>
        <w:rPr>
          <w:rFonts w:cs="Times New Roman"/>
          <w:bCs/>
          <w:sz w:val="28"/>
          <w:szCs w:val="28"/>
        </w:rPr>
        <w:t>None</w:t>
      </w:r>
    </w:p>
    <w:p w14:paraId="69690390" w14:textId="77777777" w:rsidR="00F03C88" w:rsidRPr="00F03C88" w:rsidRDefault="00F03C88" w:rsidP="00C96377">
      <w:pPr>
        <w:rPr>
          <w:rFonts w:cs="Times New Roman"/>
          <w:bCs/>
          <w:sz w:val="28"/>
          <w:szCs w:val="28"/>
        </w:rPr>
      </w:pPr>
    </w:p>
    <w:p w14:paraId="18B29BA1" w14:textId="77777777" w:rsidR="00C96377" w:rsidRDefault="00C96377" w:rsidP="00C96377">
      <w:pPr>
        <w:rPr>
          <w:rFonts w:cs="Times New Roman"/>
          <w:b/>
          <w:sz w:val="28"/>
          <w:szCs w:val="28"/>
        </w:rPr>
      </w:pPr>
      <w:r>
        <w:rPr>
          <w:rFonts w:cs="Times New Roman"/>
          <w:b/>
          <w:sz w:val="28"/>
          <w:szCs w:val="28"/>
        </w:rPr>
        <w:t>New Business:</w:t>
      </w:r>
    </w:p>
    <w:p w14:paraId="7AD3D7A1" w14:textId="2E5E02F3" w:rsidR="0036271E" w:rsidRPr="0036271E" w:rsidRDefault="0036271E" w:rsidP="0036271E">
      <w:pPr>
        <w:spacing w:after="281" w:line="252" w:lineRule="auto"/>
        <w:rPr>
          <w:sz w:val="28"/>
          <w:szCs w:val="28"/>
        </w:rPr>
      </w:pPr>
      <w:r>
        <w:rPr>
          <w:rFonts w:cs="Times New Roman"/>
          <w:bCs/>
          <w:sz w:val="28"/>
          <w:szCs w:val="28"/>
        </w:rPr>
        <w:t xml:space="preserve">McGuire asked Landon Stevens of Planning and Zoning to clarify cluster housing </w:t>
      </w:r>
      <w:r w:rsidRPr="0036271E">
        <w:rPr>
          <w:sz w:val="28"/>
          <w:szCs w:val="28"/>
        </w:rPr>
        <w:t>regulations </w:t>
      </w:r>
      <w:r>
        <w:rPr>
          <w:sz w:val="28"/>
          <w:szCs w:val="28"/>
        </w:rPr>
        <w:t xml:space="preserve">per </w:t>
      </w:r>
      <w:r w:rsidRPr="0036271E">
        <w:rPr>
          <w:sz w:val="28"/>
          <w:szCs w:val="28"/>
        </w:rPr>
        <w:t>Chapter IV, Section 4.05 and Chapter V, Section 5.09</w:t>
      </w:r>
      <w:r>
        <w:rPr>
          <w:sz w:val="28"/>
          <w:szCs w:val="28"/>
        </w:rPr>
        <w:t xml:space="preserve"> of the zoning regulations.</w:t>
      </w:r>
      <w:r w:rsidR="005A0BB0">
        <w:rPr>
          <w:sz w:val="28"/>
          <w:szCs w:val="28"/>
        </w:rPr>
        <w:t xml:space="preserve"> </w:t>
      </w:r>
      <w:r>
        <w:rPr>
          <w:sz w:val="28"/>
          <w:szCs w:val="28"/>
        </w:rPr>
        <w:t xml:space="preserve"> </w:t>
      </w:r>
      <w:r w:rsidRPr="0036271E">
        <w:rPr>
          <w:sz w:val="28"/>
          <w:szCs w:val="28"/>
        </w:rPr>
        <w:t>Has there been any recent changes in the interpretation of “cluster housing” per the above sections</w:t>
      </w:r>
      <w:r>
        <w:rPr>
          <w:sz w:val="28"/>
          <w:szCs w:val="28"/>
        </w:rPr>
        <w:t xml:space="preserve"> because we see development with no open space allocations?  </w:t>
      </w:r>
      <w:r w:rsidR="005A0BB0">
        <w:rPr>
          <w:sz w:val="28"/>
          <w:szCs w:val="28"/>
        </w:rPr>
        <w:t xml:space="preserve">Former director Mark </w:t>
      </w:r>
      <w:proofErr w:type="spellStart"/>
      <w:r w:rsidR="005A0BB0">
        <w:rPr>
          <w:sz w:val="28"/>
          <w:szCs w:val="28"/>
        </w:rPr>
        <w:t>Mussman’s</w:t>
      </w:r>
      <w:proofErr w:type="spellEnd"/>
      <w:r w:rsidR="005A0BB0">
        <w:rPr>
          <w:sz w:val="28"/>
          <w:szCs w:val="28"/>
        </w:rPr>
        <w:t xml:space="preserve"> interpretation was that open space in other areas of the county would apply to a cluster development’s requirement for open space in Bigfork.  Stevens stated that was not his interpretation of the cluster development requirements.</w:t>
      </w:r>
    </w:p>
    <w:p w14:paraId="56E51480" w14:textId="77777777" w:rsidR="00C96377" w:rsidRDefault="00C96377" w:rsidP="00C96377">
      <w:pPr>
        <w:rPr>
          <w:rFonts w:cs="Times New Roman"/>
          <w:b/>
          <w:sz w:val="28"/>
          <w:szCs w:val="28"/>
        </w:rPr>
      </w:pPr>
      <w:r>
        <w:rPr>
          <w:rFonts w:cs="Times New Roman"/>
          <w:b/>
          <w:sz w:val="28"/>
          <w:szCs w:val="28"/>
        </w:rPr>
        <w:t>Adjourn:</w:t>
      </w:r>
    </w:p>
    <w:p w14:paraId="0FEF7B1A" w14:textId="7670C672" w:rsidR="00093C52" w:rsidRDefault="00F03C88" w:rsidP="00C96377">
      <w:pPr>
        <w:rPr>
          <w:sz w:val="28"/>
          <w:szCs w:val="28"/>
        </w:rPr>
      </w:pPr>
      <w:r>
        <w:rPr>
          <w:sz w:val="28"/>
          <w:szCs w:val="28"/>
        </w:rPr>
        <w:t>Ockert moved, McGuire seconded to adjourn the meeting, unanimous at 4:36 p.m.</w:t>
      </w:r>
    </w:p>
    <w:p w14:paraId="5F7A050A" w14:textId="672033C3" w:rsidR="00F03C88" w:rsidRDefault="00F03C88" w:rsidP="00C96377">
      <w:pPr>
        <w:rPr>
          <w:sz w:val="28"/>
          <w:szCs w:val="28"/>
        </w:rPr>
      </w:pPr>
    </w:p>
    <w:p w14:paraId="596EA597" w14:textId="04D38553" w:rsidR="00F03C88" w:rsidRDefault="00F03C88" w:rsidP="00C96377">
      <w:pPr>
        <w:rPr>
          <w:sz w:val="28"/>
          <w:szCs w:val="28"/>
        </w:rPr>
      </w:pPr>
    </w:p>
    <w:p w14:paraId="12841D3D" w14:textId="0FE5634F" w:rsidR="0036271E" w:rsidRDefault="00F03C88" w:rsidP="00C96377">
      <w:pPr>
        <w:rPr>
          <w:sz w:val="28"/>
          <w:szCs w:val="28"/>
        </w:rPr>
      </w:pPr>
      <w:r>
        <w:rPr>
          <w:sz w:val="28"/>
          <w:szCs w:val="28"/>
        </w:rPr>
        <w:t>Respec</w:t>
      </w:r>
      <w:r w:rsidR="0036271E">
        <w:rPr>
          <w:sz w:val="28"/>
          <w:szCs w:val="28"/>
        </w:rPr>
        <w:t>tively submitted by:</w:t>
      </w:r>
    </w:p>
    <w:p w14:paraId="6E1F8DC3" w14:textId="5914F29D" w:rsidR="0036271E" w:rsidRPr="00F03C88" w:rsidRDefault="0036271E" w:rsidP="00C96377">
      <w:pPr>
        <w:rPr>
          <w:sz w:val="28"/>
          <w:szCs w:val="28"/>
        </w:rPr>
      </w:pPr>
      <w:r>
        <w:rPr>
          <w:sz w:val="28"/>
          <w:szCs w:val="28"/>
        </w:rPr>
        <w:t xml:space="preserve">Shelley Gonzales, </w:t>
      </w:r>
      <w:r w:rsidR="005A0BB0">
        <w:rPr>
          <w:sz w:val="28"/>
          <w:szCs w:val="28"/>
        </w:rPr>
        <w:t>member,</w:t>
      </w:r>
      <w:r>
        <w:rPr>
          <w:sz w:val="28"/>
          <w:szCs w:val="28"/>
        </w:rPr>
        <w:t xml:space="preserve"> and acting recording secretary</w:t>
      </w:r>
    </w:p>
    <w:sectPr w:rsidR="0036271E" w:rsidRPr="00F03C88" w:rsidSect="00093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96377"/>
    <w:rsid w:val="00076765"/>
    <w:rsid w:val="00093C52"/>
    <w:rsid w:val="000E59FA"/>
    <w:rsid w:val="001767B4"/>
    <w:rsid w:val="001863FC"/>
    <w:rsid w:val="002B0439"/>
    <w:rsid w:val="002F4257"/>
    <w:rsid w:val="0036271E"/>
    <w:rsid w:val="0039195D"/>
    <w:rsid w:val="003D40FF"/>
    <w:rsid w:val="004679A6"/>
    <w:rsid w:val="005A0BB0"/>
    <w:rsid w:val="00663883"/>
    <w:rsid w:val="00701B5B"/>
    <w:rsid w:val="007214AB"/>
    <w:rsid w:val="007440F2"/>
    <w:rsid w:val="008B2426"/>
    <w:rsid w:val="00B40F50"/>
    <w:rsid w:val="00BA6720"/>
    <w:rsid w:val="00C96377"/>
    <w:rsid w:val="00EA76FC"/>
    <w:rsid w:val="00EE6BB3"/>
    <w:rsid w:val="00F014B4"/>
    <w:rsid w:val="00F03C88"/>
    <w:rsid w:val="00F6672C"/>
    <w:rsid w:val="00FA69E6"/>
    <w:rsid w:val="00FD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7C03"/>
  <w15:chartTrackingRefBased/>
  <w15:docId w15:val="{EBD8EAF2-CC03-489F-93A6-135C8784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77"/>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paragraph" w:styleId="ListParagraph">
    <w:name w:val="List Paragraph"/>
    <w:basedOn w:val="Normal"/>
    <w:uiPriority w:val="34"/>
    <w:qFormat/>
    <w:rsid w:val="001767B4"/>
    <w:pPr>
      <w:spacing w:after="273" w:line="239" w:lineRule="auto"/>
      <w:ind w:left="720" w:hanging="10"/>
      <w:contextualSpacing/>
    </w:pPr>
    <w:rPr>
      <w:rFonts w:eastAsia="Times New Roman" w:cs="Times New Roman"/>
      <w:color w:val="000000"/>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7</cp:revision>
  <dcterms:created xsi:type="dcterms:W3CDTF">2022-04-30T18:13:00Z</dcterms:created>
  <dcterms:modified xsi:type="dcterms:W3CDTF">2022-05-02T00:17:00Z</dcterms:modified>
</cp:coreProperties>
</file>